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000000"/>
          <w:spacing w:val="20"/>
          <w:sz w:val="72"/>
          <w:szCs w:val="72"/>
          <w:highlight w:val="none"/>
        </w:rPr>
      </w:pPr>
      <w:r>
        <w:rPr>
          <w:rFonts w:ascii="黑体" w:hAnsi="华文中宋" w:eastAsia="黑体"/>
          <w:bCs/>
          <w:color w:val="000000"/>
          <w:spacing w:val="20"/>
          <w:sz w:val="72"/>
          <w:szCs w:val="72"/>
          <w:highlight w:val="none"/>
        </w:rPr>
      </w:r>
      <w:r/>
    </w:p>
    <w:p>
      <w:pPr>
        <w:jc w:val="center"/>
        <w:rPr>
          <w:rFonts w:ascii="黑体" w:hAnsi="华文中宋" w:eastAsia="黑体"/>
          <w:bCs/>
          <w:color w:val="000000"/>
          <w:spacing w:val="20"/>
          <w:sz w:val="72"/>
          <w:szCs w:val="72"/>
          <w:highlight w:val="none"/>
        </w:rPr>
      </w:pPr>
      <w:r>
        <w:rPr>
          <w:rFonts w:ascii="黑体" w:hAnsi="华文中宋" w:eastAsia="黑体"/>
          <w:bCs/>
          <w:color w:val="000000"/>
          <w:spacing w:val="20"/>
          <w:sz w:val="72"/>
          <w:szCs w:val="72"/>
          <w:highlight w:val="none"/>
        </w:rPr>
      </w:r>
      <w:r/>
    </w:p>
    <w:p>
      <w:pPr>
        <w:jc w:val="center"/>
        <w:rPr>
          <w:rFonts w:ascii="黑体" w:hAnsi="华文中宋" w:eastAsia="黑体"/>
          <w:bCs/>
          <w:color w:val="000000"/>
          <w:spacing w:val="20"/>
          <w:sz w:val="72"/>
          <w:szCs w:val="72"/>
          <w:highlight w:val="none"/>
        </w:rPr>
      </w:pPr>
      <w:r>
        <w:rPr>
          <w:rFonts w:ascii="黑体" w:hAnsi="华文中宋" w:eastAsia="黑体"/>
          <w:bCs/>
          <w:color w:val="000000"/>
          <w:spacing w:val="20"/>
          <w:sz w:val="72"/>
          <w:szCs w:val="72"/>
          <w:highlight w:val="none"/>
        </w:rPr>
      </w:r>
      <w:r/>
    </w:p>
    <w:p>
      <w:pPr>
        <w:jc w:val="center"/>
        <w:rPr>
          <w:rStyle w:val="1060"/>
          <w:rFonts w:ascii="黑体" w:hAnsi="华文中宋" w:eastAsia="黑体"/>
          <w:color w:val="000000"/>
          <w:spacing w:val="20"/>
          <w:sz w:val="72"/>
          <w:szCs w:val="72"/>
          <w:highlight w:val="none"/>
        </w:rPr>
      </w:pPr>
      <w:r>
        <w:rPr>
          <w:rStyle w:val="1060"/>
          <w:rFonts w:hint="eastAsia" w:ascii="黑体" w:hAnsi="华文中宋" w:eastAsia="黑体" w:cs="黑体"/>
          <w:color w:val="000000"/>
          <w:spacing w:val="20"/>
          <w:sz w:val="72"/>
          <w:szCs w:val="72"/>
          <w:highlight w:val="none"/>
        </w:rPr>
        <w:t xml:space="preserve">无锡市政府采购</w:t>
      </w:r>
      <w:r/>
    </w:p>
    <w:p>
      <w:pPr>
        <w:jc w:val="center"/>
        <w:rPr>
          <w:rFonts w:ascii="黑体" w:hAnsi="华文中宋" w:eastAsia="黑体"/>
          <w:bCs/>
          <w:color w:val="000000"/>
          <w:spacing w:val="20"/>
          <w:sz w:val="72"/>
          <w:szCs w:val="72"/>
          <w:highlight w:val="none"/>
        </w:rPr>
      </w:pPr>
      <w:r>
        <w:rPr>
          <w:rFonts w:ascii="黑体" w:hAnsi="华文中宋" w:eastAsia="黑体"/>
          <w:bCs/>
          <w:color w:val="000000"/>
          <w:spacing w:val="20"/>
          <w:sz w:val="72"/>
          <w:szCs w:val="72"/>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rPr>
          <w:rFonts w:ascii="黑体" w:hAnsi="黑体" w:eastAsia="黑体" w:cs="黑体"/>
          <w:b/>
          <w:color w:val="000000"/>
          <w:sz w:val="72"/>
          <w:szCs w:val="7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黑体" w:eastAsia="黑体" w:cs="黑体"/>
          <w:b/>
          <w:color w:val="000000"/>
          <w:sz w:val="72"/>
          <w:szCs w:val="72"/>
          <w:highlight w:val="none"/>
        </w:rPr>
        <w:t xml:space="preserve">竞争性磋商文件</w:t>
      </w:r>
      <w:r/>
    </w:p>
    <w:p>
      <w:pPr>
        <w:jc w:val="center"/>
        <w:rPr>
          <w:rStyle w:val="1060"/>
          <w:rFonts w:ascii="宋体"/>
          <w:color w:val="000000"/>
          <w:sz w:val="30"/>
          <w:szCs w:val="30"/>
          <w:highlight w:val="none"/>
        </w:rPr>
      </w:pPr>
      <w:r>
        <w:rPr>
          <w:rFonts w:hint="eastAsia" w:eastAsia="黑体"/>
          <w:b/>
          <w:color w:val="000000"/>
          <w:sz w:val="28"/>
          <w:szCs w:val="28"/>
          <w:highlight w:val="none"/>
        </w:rPr>
        <w:t xml:space="preserve">（全流程电子化）</w:t>
      </w:r>
      <w:r/>
    </w:p>
    <w:p>
      <w:pPr>
        <w:rPr>
          <w:rFonts w:ascii="华文中宋" w:hAnsi="华文中宋" w:eastAsia="华文中宋"/>
          <w:b/>
          <w:color w:val="000000"/>
          <w:sz w:val="30"/>
          <w:highlight w:val="none"/>
        </w:rPr>
      </w:pPr>
      <w:r>
        <w:rPr>
          <w:rFonts w:ascii="华文中宋" w:hAnsi="华文中宋" w:eastAsia="华文中宋"/>
          <w:b/>
          <w:color w:val="000000"/>
          <w:sz w:val="30"/>
          <w:highlight w:val="none"/>
        </w:rPr>
      </w:r>
      <w:r/>
    </w:p>
    <w:p>
      <w:pPr>
        <w:jc w:val="center"/>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1200"/>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采购项目编号：JSZC-320200-HYFW-C2025-0021</w:t>
      </w:r>
      <w:r/>
    </w:p>
    <w:p>
      <w:pPr>
        <w:ind w:firstLine="1200"/>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采购项目名称：“企业家太湖论坛”集成电路产业链对接活动</w:t>
      </w:r>
      <w:r/>
    </w:p>
    <w:p>
      <w:pPr>
        <w:ind w:firstLine="1200"/>
        <w:jc w:val="left"/>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采购单位：无锡市商务局</w:t>
      </w:r>
      <w:r/>
    </w:p>
    <w:p>
      <w:pPr>
        <w:ind w:firstLine="1200"/>
        <w:jc w:val="left"/>
        <w:spacing w:line="360" w:lineRule="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w:t>
      </w:r>
      <w:r>
        <w:rPr>
          <w:rFonts w:hint="eastAsia" w:ascii="黑体" w:hAnsi="华文中宋" w:eastAsia="黑体"/>
          <w:b/>
          <w:bCs/>
          <w:color w:val="000000"/>
          <w:sz w:val="30"/>
          <w:szCs w:val="30"/>
          <w:highlight w:val="none"/>
        </w:rPr>
        <w:t xml:space="preserve"> </w:t>
      </w:r>
      <w:r>
        <w:rPr>
          <w:rFonts w:hint="eastAsia" w:ascii="黑体" w:hAnsi="华文中宋" w:eastAsia="黑体"/>
          <w:bCs/>
          <w:color w:val="000000"/>
          <w:sz w:val="30"/>
          <w:szCs w:val="30"/>
          <w:highlight w:val="none"/>
        </w:rPr>
        <w:t xml:space="preserve">无锡浩源招投标咨询服务有限公司</w:t>
      </w:r>
      <w:r/>
    </w:p>
    <w:p>
      <w:pPr>
        <w:ind w:firstLine="2700"/>
        <w:jc w:val="left"/>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rPr>
          <w:rFonts w:ascii="黑体" w:hAnsi="华文中宋" w:eastAsia="黑体"/>
          <w:bCs/>
          <w:color w:val="000000"/>
          <w:sz w:val="44"/>
          <w:szCs w:val="44"/>
          <w:highlight w:val="none"/>
        </w:rPr>
      </w:pPr>
      <w:r>
        <w:rPr>
          <w:rFonts w:hint="eastAsia" w:ascii="黑体" w:hAnsi="华文中宋" w:eastAsia="黑体"/>
          <w:bCs/>
          <w:color w:val="000000"/>
          <w:sz w:val="44"/>
          <w:szCs w:val="44"/>
          <w:highlight w:val="none"/>
        </w:rPr>
        <w:t xml:space="preserve">二〇二五年十月</w:t>
      </w:r>
      <w:r/>
    </w:p>
    <w:p>
      <w:pPr>
        <w:jc w:val="center"/>
        <w:rPr>
          <w:rStyle w:val="919"/>
          <w:rFonts w:eastAsia="黑体"/>
          <w:bCs/>
          <w:sz w:val="48"/>
          <w:highlight w:val="none"/>
        </w:rPr>
      </w:pPr>
      <w:r>
        <w:rPr>
          <w:rFonts w:eastAsia="黑体"/>
          <w:bCs/>
          <w:sz w:val="48"/>
          <w:highlight w:val="none"/>
        </w:rPr>
      </w:r>
      <w:r/>
    </w:p>
    <w:p>
      <w:pPr>
        <w:jc w:val="center"/>
        <w:rPr>
          <w:rStyle w:val="919"/>
          <w:rFonts w:eastAsia="黑体"/>
          <w:bCs/>
          <w:sz w:val="48"/>
          <w:highlight w:val="none"/>
        </w:rPr>
      </w:pPr>
      <w:r>
        <w:rPr>
          <w:rFonts w:eastAsia="黑体"/>
          <w:bCs/>
          <w:sz w:val="48"/>
          <w:highlight w:val="none"/>
        </w:rPr>
      </w:r>
      <w:r/>
    </w:p>
    <w:p>
      <w:pPr>
        <w:jc w:val="center"/>
        <w:rPr>
          <w:rStyle w:val="919"/>
          <w:rFonts w:eastAsia="黑体"/>
          <w:bCs/>
          <w:sz w:val="48"/>
          <w:highlight w:val="none"/>
        </w:rPr>
      </w:pPr>
      <w:r>
        <w:rPr>
          <w:rFonts w:eastAsia="黑体"/>
          <w:bCs/>
          <w:sz w:val="48"/>
          <w:highlight w:val="none"/>
        </w:rPr>
      </w:r>
      <w:r/>
    </w:p>
    <w:p>
      <w:pPr>
        <w:jc w:val="center"/>
        <w:rPr>
          <w:rStyle w:val="919"/>
          <w:rFonts w:eastAsia="黑体"/>
          <w:bCs/>
          <w:sz w:val="48"/>
          <w:highlight w:val="none"/>
        </w:rPr>
      </w:pPr>
      <w:r>
        <w:rPr>
          <w:rFonts w:eastAsia="黑体"/>
          <w:bCs/>
          <w:sz w:val="48"/>
          <w:highlight w:val="none"/>
        </w:rPr>
      </w:r>
      <w:r/>
    </w:p>
    <w:p>
      <w:pPr>
        <w:jc w:val="center"/>
        <w:rPr>
          <w:rStyle w:val="966"/>
          <w:rFonts w:eastAsia="黑体"/>
          <w:color w:val="000000"/>
          <w:sz w:val="48"/>
          <w:szCs w:val="48"/>
          <w:highlight w:val="none"/>
        </w:rPr>
      </w:pPr>
      <w:r>
        <w:rPr>
          <w:rFonts w:eastAsia="黑体"/>
          <w:color w:val="000000"/>
          <w:sz w:val="48"/>
          <w:szCs w:val="48"/>
          <w:highlight w:val="none"/>
        </w:rPr>
      </w:r>
      <w:r/>
    </w:p>
    <w:p>
      <w:pPr>
        <w:jc w:val="center"/>
        <w:rPr>
          <w:rStyle w:val="966"/>
          <w:rFonts w:eastAsia="黑体"/>
          <w:color w:val="000000"/>
          <w:sz w:val="48"/>
          <w:szCs w:val="48"/>
          <w:highlight w:val="none"/>
        </w:rPr>
      </w:pPr>
      <w:r>
        <w:rPr>
          <w:rFonts w:eastAsia="黑体"/>
          <w:color w:val="000000"/>
          <w:sz w:val="48"/>
          <w:szCs w:val="48"/>
          <w:highlight w:val="none"/>
        </w:rPr>
      </w:r>
      <w:r/>
    </w:p>
    <w:p>
      <w:pPr>
        <w:jc w:val="center"/>
        <w:rPr>
          <w:rStyle w:val="966"/>
          <w:rFonts w:eastAsia="黑体"/>
          <w:color w:val="000000"/>
          <w:sz w:val="48"/>
          <w:szCs w:val="48"/>
          <w:highlight w:val="none"/>
        </w:rPr>
      </w:pPr>
      <w:r>
        <w:rPr>
          <w:rFonts w:eastAsia="黑体"/>
          <w:color w:val="000000"/>
          <w:sz w:val="48"/>
          <w:szCs w:val="48"/>
          <w:highlight w:val="none"/>
        </w:rPr>
      </w:r>
      <w:r/>
    </w:p>
    <w:p>
      <w:pPr>
        <w:jc w:val="center"/>
        <w:rPr>
          <w:rStyle w:val="966"/>
          <w:rFonts w:eastAsia="黑体"/>
          <w:bCs/>
          <w:color w:val="000000"/>
          <w:sz w:val="48"/>
          <w:highlight w:val="none"/>
        </w:rPr>
      </w:pPr>
      <w:r>
        <w:rPr>
          <w:rFonts w:eastAsia="黑体"/>
          <w:bCs/>
          <w:color w:val="000000"/>
          <w:sz w:val="48"/>
          <w:highlight w:val="none"/>
        </w:rPr>
      </w:r>
      <w:r/>
    </w:p>
    <w:p>
      <w:pPr>
        <w:jc w:val="center"/>
        <w:rPr>
          <w:rStyle w:val="966"/>
          <w:rFonts w:eastAsia="黑体"/>
          <w:bCs/>
          <w:color w:val="000000"/>
          <w:sz w:val="48"/>
          <w:highlight w:val="none"/>
        </w:rPr>
      </w:pPr>
      <w:r>
        <w:rPr>
          <w:rStyle w:val="966"/>
          <w:rFonts w:hint="eastAsia" w:eastAsia="黑体"/>
          <w:bCs/>
          <w:color w:val="000000"/>
          <w:sz w:val="48"/>
          <w:highlight w:val="none"/>
        </w:rPr>
        <w:t xml:space="preserve">目     录</w:t>
      </w:r>
      <w:r/>
    </w:p>
    <w:p>
      <w:pPr>
        <w:ind w:right="-424"/>
        <w:jc w:val="center"/>
        <w:rPr>
          <w:rFonts w:ascii="黑体" w:eastAsia="黑体"/>
          <w:bCs/>
          <w:color w:val="000000"/>
          <w:sz w:val="30"/>
          <w:highlight w:val="none"/>
        </w:rPr>
      </w:pPr>
      <w:r>
        <w:rPr>
          <w:rFonts w:ascii="黑体" w:eastAsia="黑体"/>
          <w:bCs/>
          <w:color w:val="000000"/>
          <w:sz w:val="30"/>
          <w:highlight w:val="none"/>
        </w:rPr>
      </w:r>
      <w:r/>
    </w:p>
    <w:p>
      <w:pPr>
        <w:ind w:firstLine="600"/>
        <w:jc w:val="center"/>
        <w:rPr>
          <w:rFonts w:ascii="黑体" w:eastAsia="黑体"/>
          <w:bCs/>
          <w:color w:val="000000"/>
          <w:sz w:val="30"/>
          <w:highlight w:val="none"/>
        </w:rPr>
      </w:pPr>
      <w:r>
        <w:rPr>
          <w:rFonts w:ascii="黑体" w:eastAsia="黑体"/>
          <w:bCs/>
          <w:color w:val="000000"/>
          <w:sz w:val="30"/>
          <w:highlight w:val="none"/>
        </w:rPr>
      </w:r>
      <w:r/>
    </w:p>
    <w:p>
      <w:pPr>
        <w:ind w:firstLine="450"/>
        <w:spacing w:line="720" w:lineRule="auto"/>
        <w:rPr>
          <w:rFonts w:ascii="宋体" w:hAnsi="宋体"/>
          <w:bCs/>
          <w:color w:val="000000"/>
          <w:sz w:val="30"/>
          <w:szCs w:val="30"/>
          <w:highlight w:val="none"/>
        </w:rPr>
      </w:pPr>
      <w:r>
        <w:rPr>
          <w:rFonts w:hint="eastAsia" w:ascii="宋体" w:hAnsi="宋体"/>
          <w:bCs/>
          <w:color w:val="000000"/>
          <w:sz w:val="30"/>
          <w:szCs w:val="30"/>
          <w:highlight w:val="none"/>
        </w:rPr>
        <w:t xml:space="preserve">一、</w:t>
      </w:r>
      <w:bookmarkStart w:id="0" w:name="_Hlt529243434"/>
      <w:r/>
      <w:bookmarkEnd w:id="0"/>
      <w:r>
        <w:rPr>
          <w:rFonts w:hint="eastAsia" w:ascii="宋体" w:hAnsi="宋体"/>
          <w:bCs/>
          <w:color w:val="000000"/>
          <w:sz w:val="30"/>
          <w:szCs w:val="30"/>
          <w:highlight w:val="none"/>
        </w:rPr>
        <w:t xml:space="preserve">磋商邀请函----------------------------------------（2）</w:t>
      </w:r>
      <w:r/>
    </w:p>
    <w:p>
      <w:pPr>
        <w:ind w:firstLine="450"/>
        <w:spacing w:line="720" w:lineRule="auto"/>
        <w:rPr>
          <w:rFonts w:ascii="宋体" w:hAnsi="宋体"/>
          <w:bCs/>
          <w:color w:val="000000"/>
          <w:sz w:val="30"/>
          <w:szCs w:val="30"/>
          <w:highlight w:val="none"/>
        </w:rPr>
      </w:pPr>
      <w:r>
        <w:rPr>
          <w:rFonts w:hint="eastAsia" w:ascii="宋体" w:hAnsi="宋体"/>
          <w:bCs/>
          <w:color w:val="000000"/>
          <w:sz w:val="30"/>
          <w:szCs w:val="30"/>
          <w:highlight w:val="none"/>
        </w:rPr>
        <w:t xml:space="preserve">二、供应商须知----------------------------------------（6）</w:t>
      </w:r>
      <w:r/>
    </w:p>
    <w:p>
      <w:pPr>
        <w:ind w:firstLine="450"/>
        <w:spacing w:line="720" w:lineRule="auto"/>
        <w:rPr>
          <w:rFonts w:ascii="宋体" w:hAnsi="宋体"/>
          <w:bCs/>
          <w:color w:val="000000"/>
          <w:sz w:val="30"/>
          <w:szCs w:val="30"/>
          <w:highlight w:val="none"/>
        </w:rPr>
      </w:pPr>
      <w:r/>
      <w:bookmarkStart w:id="1" w:name="_Hlt49764623"/>
      <w:r>
        <w:rPr>
          <w:rFonts w:hint="eastAsia" w:ascii="宋体" w:hAnsi="宋体"/>
          <w:bCs/>
          <w:color w:val="000000"/>
          <w:sz w:val="30"/>
          <w:szCs w:val="30"/>
          <w:highlight w:val="none"/>
        </w:rPr>
        <w:t xml:space="preserve">三、项目需求和</w:t>
      </w:r>
      <w:bookmarkEnd w:id="1"/>
      <w:r>
        <w:rPr>
          <w:rFonts w:hint="eastAsia" w:ascii="宋体" w:hAnsi="宋体"/>
          <w:bCs/>
          <w:color w:val="000000"/>
          <w:sz w:val="30"/>
          <w:szCs w:val="30"/>
          <w:highlight w:val="none"/>
        </w:rPr>
        <w:t xml:space="preserve">有</w:t>
      </w:r>
      <w:bookmarkStart w:id="2" w:name="_Hlt15786850"/>
      <w:r/>
      <w:bookmarkStart w:id="3" w:name="_Hlt15786849"/>
      <w:r>
        <w:rPr>
          <w:rFonts w:hint="eastAsia" w:ascii="宋体" w:hAnsi="宋体"/>
          <w:bCs/>
          <w:color w:val="000000"/>
          <w:sz w:val="30"/>
          <w:szCs w:val="30"/>
          <w:highlight w:val="none"/>
        </w:rPr>
        <w:t xml:space="preserve">关</w:t>
      </w:r>
      <w:bookmarkEnd w:id="2"/>
      <w:r/>
      <w:bookmarkEnd w:id="3"/>
      <w:r>
        <w:rPr>
          <w:rFonts w:hint="eastAsia" w:ascii="宋体" w:hAnsi="宋体"/>
          <w:bCs/>
          <w:color w:val="000000"/>
          <w:sz w:val="30"/>
          <w:szCs w:val="30"/>
          <w:highlight w:val="none"/>
        </w:rPr>
        <w:t xml:space="preserve">说</w:t>
      </w:r>
      <w:bookmarkStart w:id="4" w:name="_Hlt529244298"/>
      <w:r>
        <w:rPr>
          <w:rFonts w:hint="eastAsia" w:ascii="宋体" w:hAnsi="宋体"/>
          <w:bCs/>
          <w:color w:val="000000"/>
          <w:sz w:val="30"/>
          <w:szCs w:val="30"/>
          <w:highlight w:val="none"/>
        </w:rPr>
        <w:t xml:space="preserve">明</w:t>
      </w:r>
      <w:bookmarkEnd w:id="4"/>
      <w:r>
        <w:rPr>
          <w:rFonts w:hint="eastAsia" w:ascii="宋体" w:hAnsi="宋体"/>
          <w:bCs/>
          <w:color w:val="000000"/>
          <w:sz w:val="30"/>
          <w:szCs w:val="30"/>
          <w:highlight w:val="none"/>
        </w:rPr>
        <w:t xml:space="preserve">-------------------------------（18）</w:t>
      </w:r>
      <w:r/>
    </w:p>
    <w:p>
      <w:pPr>
        <w:ind w:firstLine="450"/>
        <w:spacing w:line="720" w:lineRule="auto"/>
        <w:rPr>
          <w:rFonts w:ascii="宋体" w:hAnsi="宋体"/>
          <w:bCs/>
          <w:color w:val="000000"/>
          <w:sz w:val="30"/>
          <w:szCs w:val="30"/>
          <w:highlight w:val="none"/>
        </w:rPr>
      </w:pPr>
      <w:r>
        <w:rPr>
          <w:rFonts w:hint="eastAsia" w:ascii="宋体" w:hAnsi="宋体"/>
          <w:bCs/>
          <w:color w:val="000000"/>
          <w:sz w:val="30"/>
          <w:szCs w:val="30"/>
          <w:highlight w:val="none"/>
        </w:rPr>
        <w:t xml:space="preserve">四、合同书（格式文本）-------------------------------（22）</w:t>
      </w:r>
      <w:r/>
    </w:p>
    <w:p>
      <w:pPr>
        <w:ind w:firstLine="450"/>
        <w:spacing w:line="720" w:lineRule="auto"/>
        <w:rPr>
          <w:rFonts w:ascii="宋体" w:hAnsi="宋体"/>
          <w:bCs/>
          <w:color w:val="000000"/>
          <w:sz w:val="28"/>
          <w:szCs w:val="28"/>
          <w:highlight w:val="none"/>
        </w:rPr>
      </w:pPr>
      <w:r>
        <w:rPr>
          <w:rFonts w:hint="eastAsia" w:ascii="宋体" w:hAnsi="宋体"/>
          <w:bCs/>
          <w:color w:val="000000"/>
          <w:sz w:val="30"/>
          <w:szCs w:val="30"/>
          <w:highlight w:val="none"/>
        </w:rPr>
        <w:t xml:space="preserve">五、附件（响应文件格式）-----------------------------（25）</w:t>
      </w:r>
      <w:r/>
    </w:p>
    <w:p>
      <w:pPr>
        <w:ind w:firstLine="600"/>
        <w:spacing w:line="720" w:lineRule="auto"/>
        <w:rPr>
          <w:rFonts w:ascii="宋体" w:hAnsi="宋体"/>
          <w:bCs/>
          <w:color w:val="000000"/>
          <w:sz w:val="30"/>
          <w:highlight w:val="none"/>
        </w:rPr>
      </w:pPr>
      <w:r>
        <w:rPr>
          <w:rFonts w:ascii="宋体" w:hAnsi="宋体"/>
          <w:bCs/>
          <w:color w:val="000000"/>
          <w:sz w:val="30"/>
          <w:highlight w:val="none"/>
        </w:rPr>
      </w:r>
      <w:r/>
    </w:p>
    <w:p>
      <w:pPr>
        <w:spacing w:line="720" w:lineRule="auto"/>
        <w:rPr>
          <w:rFonts w:ascii="宋体" w:hAnsi="宋体"/>
          <w:bCs/>
          <w:color w:val="000000"/>
          <w:sz w:val="30"/>
          <w:highlight w:val="none"/>
        </w:rPr>
      </w:pPr>
      <w:r>
        <w:rPr>
          <w:rFonts w:ascii="宋体" w:hAnsi="宋体"/>
          <w:bCs/>
          <w:color w:val="000000"/>
          <w:sz w:val="30"/>
          <w:highlight w:val="none"/>
        </w:rPr>
      </w:r>
      <w:r/>
    </w:p>
    <w:p>
      <w:pPr>
        <w:spacing w:line="480" w:lineRule="auto"/>
        <w:rPr>
          <w:rFonts w:ascii="宋体" w:hAnsi="宋体"/>
          <w:bCs/>
          <w:color w:val="000000"/>
          <w:sz w:val="30"/>
          <w:highlight w:val="none"/>
        </w:rPr>
      </w:pPr>
      <w:r>
        <w:rPr>
          <w:rFonts w:ascii="宋体" w:hAnsi="宋体"/>
          <w:bCs/>
          <w:color w:val="000000"/>
          <w:sz w:val="30"/>
          <w:highlight w:val="none"/>
        </w:rPr>
      </w:r>
      <w:r/>
    </w:p>
    <w:p>
      <w:pPr>
        <w:rPr>
          <w:rFonts w:ascii="宋体" w:hAnsi="宋体"/>
          <w:bCs/>
          <w:color w:val="000000"/>
          <w:sz w:val="28"/>
          <w:highlight w:val="none"/>
        </w:rPr>
      </w:pPr>
      <w:r>
        <w:rPr>
          <w:rFonts w:ascii="宋体" w:hAnsi="宋体"/>
          <w:bCs/>
          <w:color w:val="000000"/>
          <w:sz w:val="28"/>
          <w:highlight w:val="none"/>
        </w:rPr>
      </w:r>
      <w:r/>
    </w:p>
    <w:p>
      <w:pPr>
        <w:rPr>
          <w:rFonts w:ascii="宋体" w:hAnsi="宋体"/>
          <w:bCs/>
          <w:color w:val="000000"/>
          <w:sz w:val="28"/>
          <w:highlight w:val="none"/>
        </w:rPr>
      </w:pPr>
      <w:r>
        <w:rPr>
          <w:rFonts w:ascii="宋体" w:hAnsi="宋体"/>
          <w:bCs/>
          <w:color w:val="000000"/>
          <w:sz w:val="28"/>
          <w:highlight w:val="none"/>
        </w:rPr>
      </w:r>
      <w:r/>
    </w:p>
    <w:p>
      <w:pPr>
        <w:rPr>
          <w:rFonts w:ascii="宋体" w:hAnsi="宋体"/>
          <w:bCs/>
          <w:color w:val="000000"/>
          <w:sz w:val="28"/>
          <w:highlight w:val="none"/>
        </w:rPr>
      </w:pPr>
      <w:r>
        <w:rPr>
          <w:rFonts w:ascii="宋体" w:hAnsi="宋体"/>
          <w:bCs/>
          <w:color w:val="000000"/>
          <w:sz w:val="28"/>
          <w:highlight w:val="none"/>
        </w:rPr>
      </w:r>
      <w:r/>
    </w:p>
    <w:p>
      <w:pPr>
        <w:rPr>
          <w:rFonts w:ascii="宋体" w:hAnsi="宋体"/>
          <w:bCs/>
          <w:color w:val="000000"/>
          <w:sz w:val="32"/>
          <w:highlight w:val="none"/>
        </w:rPr>
      </w:pPr>
      <w:r>
        <w:rPr>
          <w:rFonts w:ascii="宋体" w:hAnsi="宋体"/>
          <w:bCs/>
          <w:color w:val="000000"/>
          <w:sz w:val="32"/>
          <w:highlight w:val="none"/>
        </w:rPr>
      </w:r>
      <w:r/>
    </w:p>
    <w:p>
      <w:pPr>
        <w:rPr>
          <w:rFonts w:ascii="宋体" w:hAnsi="宋体"/>
          <w:bCs/>
          <w:color w:val="000000"/>
          <w:sz w:val="32"/>
          <w:highlight w:val="none"/>
        </w:rPr>
      </w:pPr>
      <w:r>
        <w:rPr>
          <w:rFonts w:ascii="宋体" w:hAnsi="宋体"/>
          <w:bCs/>
          <w:color w:val="000000"/>
          <w:sz w:val="32"/>
          <w:highlight w:val="none"/>
        </w:rPr>
      </w:r>
      <w:r/>
    </w:p>
    <w:p>
      <w:pPr>
        <w:rPr>
          <w:rFonts w:ascii="宋体" w:hAnsi="宋体"/>
          <w:bCs/>
          <w:color w:val="000000"/>
          <w:sz w:val="32"/>
          <w:highlight w:val="none"/>
        </w:rPr>
      </w:pPr>
      <w:r>
        <w:rPr>
          <w:rFonts w:ascii="宋体" w:hAnsi="宋体"/>
          <w:bCs/>
          <w:color w:val="000000"/>
          <w:sz w:val="32"/>
          <w:highlight w:val="none"/>
        </w:rPr>
      </w:r>
      <w:r/>
    </w:p>
    <w:p>
      <w:pPr>
        <w:rPr>
          <w:rFonts w:ascii="宋体" w:hAnsi="宋体"/>
          <w:bCs/>
          <w:color w:val="000000"/>
          <w:sz w:val="32"/>
          <w:highlight w:val="none"/>
        </w:rPr>
      </w:pPr>
      <w:r>
        <w:rPr>
          <w:rFonts w:ascii="宋体" w:hAnsi="宋体"/>
          <w:bCs/>
          <w:color w:val="000000"/>
          <w:sz w:val="32"/>
          <w:highlight w:val="none"/>
        </w:rPr>
      </w:r>
      <w:r/>
    </w:p>
    <w:p>
      <w:pPr>
        <w:jc w:val="center"/>
        <w:rPr>
          <w:rFonts w:ascii="黑体" w:eastAsia="黑体"/>
          <w:bCs/>
          <w:color w:val="000000"/>
          <w:sz w:val="28"/>
          <w:szCs w:val="28"/>
          <w:highlight w:val="none"/>
        </w:rPr>
      </w:pPr>
      <w:r/>
      <w:bookmarkStart w:id="5" w:name="报价方须知前附表"/>
      <w:r/>
      <w:bookmarkEnd w:id="5"/>
      <w:r/>
      <w:bookmarkStart w:id="6" w:name="二．报价方须知"/>
      <w:r/>
      <w:bookmarkEnd w:id="6"/>
      <w:r>
        <w:rPr>
          <w:rFonts w:hint="eastAsia" w:ascii="黑体" w:eastAsia="黑体"/>
          <w:bCs/>
          <w:color w:val="000000"/>
          <w:sz w:val="28"/>
          <w:szCs w:val="28"/>
          <w:highlight w:val="none"/>
        </w:rPr>
        <w:t xml:space="preserve">一、磋商邀请函</w:t>
      </w:r>
      <w:r/>
    </w:p>
    <w:p>
      <w:pPr>
        <w:pStyle w:val="1010"/>
        <w:ind w:firstLine="360"/>
        <w:jc w:val="left"/>
        <w:spacing w:line="350" w:lineRule="exact"/>
        <w:rPr>
          <w:rFonts w:hAnsi="宋体"/>
          <w:bCs/>
          <w:color w:val="000000"/>
          <w:szCs w:val="24"/>
          <w:highlight w:val="none"/>
        </w:rPr>
      </w:pPr>
      <w:r>
        <w:rPr>
          <w:rFonts w:hint="eastAsia" w:hAnsi="宋体"/>
          <w:bCs/>
          <w:color w:val="000000"/>
          <w:szCs w:val="24"/>
          <w:highlight w:val="none"/>
        </w:rPr>
        <w:t xml:space="preserve">我公司受无锡市商务局的委托，对“企业家太湖论坛”集成电路产业链对接活动进行竞争性磋商，欢迎你单位参加报价并请注意下列附表中的相关事项：</w:t>
      </w:r>
      <w:r/>
    </w:p>
    <w:tbl>
      <w:tblPr>
        <w:tblStyle w:val="725"/>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9063"/>
      </w:tblGrid>
      <w:tr>
        <w:trPr>
          <w:trHeight w:val="70"/>
        </w:trPr>
        <w:tc>
          <w:tcPr>
            <w:tcW w:w="807" w:type="dxa"/>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9063" w:type="dxa"/>
            <w:textDirection w:val="lrTb"/>
            <w:noWrap w:val="false"/>
          </w:tcPr>
          <w:p>
            <w:pPr>
              <w:ind w:firstLine="480"/>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内    容</w:t>
            </w:r>
            <w:r/>
          </w:p>
        </w:tc>
      </w:tr>
      <w:tr>
        <w:trPr>
          <w:trHeight w:val="489"/>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w:t>
            </w:r>
            <w:r/>
          </w:p>
        </w:tc>
        <w:tc>
          <w:tcPr>
            <w:tcW w:w="9063" w:type="dxa"/>
            <w:textDirection w:val="lrTb"/>
            <w:noWrap w:val="false"/>
          </w:tcPr>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项目名称：“企业家太湖论坛”集成电路产业链对接活动                            </w:t>
            </w:r>
            <w:r/>
          </w:p>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采 购 人：无锡市商务局</w:t>
            </w:r>
            <w:r/>
          </w:p>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采购编号：JSZC-320200-HYFW-C2025-0021</w:t>
            </w:r>
            <w:r/>
          </w:p>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采购方式：竞争性磋商</w:t>
            </w:r>
            <w:r/>
          </w:p>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采购预算：90万元</w:t>
            </w:r>
            <w:r/>
          </w:p>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服务期限：合同签订之日起至活动举办完毕</w:t>
            </w:r>
            <w:r/>
          </w:p>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本项目是否专门面向中小企业采购：是</w:t>
            </w:r>
            <w:r/>
          </w:p>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标的行业：租赁和商务服务业</w:t>
            </w:r>
            <w:r/>
          </w:p>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根据《中小企业划型标准规定》（工信部联企业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2011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rHeight w:val="70"/>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p>
        </w:tc>
        <w:tc>
          <w:tcPr>
            <w:tcW w:w="9063" w:type="dxa"/>
            <w:textDirection w:val="lrTb"/>
            <w:noWrap w:val="false"/>
          </w:tcPr>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采购代理机构：无锡浩源招投标咨询服务有限公司</w:t>
            </w:r>
            <w:r/>
          </w:p>
          <w:p>
            <w:pPr>
              <w:jc w:val="left"/>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采购机构地址：无锡市太湖西大道2188号901-902室</w:t>
            </w:r>
            <w:r/>
          </w:p>
        </w:tc>
      </w:tr>
      <w:tr>
        <w:trPr>
          <w:trHeight w:val="1150"/>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9063" w:type="dxa"/>
            <w:textDirection w:val="lrTb"/>
            <w:noWrap w:val="false"/>
          </w:tcPr>
          <w:p>
            <w:pPr>
              <w:pStyle w:val="1010"/>
              <w:jc w:val="left"/>
              <w:spacing w:line="350" w:lineRule="exact"/>
              <w:rPr>
                <w:rFonts w:hAnsi="宋体"/>
                <w:bCs/>
                <w:color w:val="000000"/>
                <w:szCs w:val="24"/>
                <w:highlight w:val="none"/>
              </w:rPr>
            </w:pPr>
            <w:r>
              <w:rPr>
                <w:rFonts w:hint="eastAsia" w:hAnsi="宋体"/>
                <w:bCs/>
                <w:color w:val="000000"/>
                <w:szCs w:val="24"/>
                <w:highlight w:val="none"/>
              </w:rPr>
              <w:t xml:space="preserve">供应商条件：供应商参加本次政府采购活动应当符合《中华人民共和国政府采购法》第二十二条的规定。</w:t>
            </w:r>
            <w:r/>
          </w:p>
          <w:p>
            <w:pPr>
              <w:pStyle w:val="1010"/>
              <w:jc w:val="left"/>
              <w:spacing w:line="350" w:lineRule="exact"/>
              <w:rPr>
                <w:rFonts w:hAnsi="宋体"/>
                <w:bCs/>
                <w:color w:val="000000"/>
                <w:szCs w:val="24"/>
                <w:highlight w:val="none"/>
              </w:rPr>
            </w:pPr>
            <w:r>
              <w:rPr>
                <w:rFonts w:hint="eastAsia" w:hAnsi="宋体"/>
                <w:bCs/>
                <w:color w:val="000000"/>
                <w:szCs w:val="24"/>
                <w:highlight w:val="none"/>
              </w:rPr>
              <w:t xml:space="preserve">注：本项目不接受联合报价。</w:t>
            </w:r>
            <w:r/>
          </w:p>
          <w:p>
            <w:pPr>
              <w:pStyle w:val="1010"/>
              <w:jc w:val="left"/>
              <w:spacing w:line="350" w:lineRule="exact"/>
              <w:rPr>
                <w:rFonts w:hAnsi="宋体"/>
                <w:bCs/>
                <w:color w:val="000000"/>
                <w:szCs w:val="24"/>
                <w:highlight w:val="none"/>
              </w:rPr>
            </w:pPr>
            <w:r>
              <w:rPr>
                <w:rFonts w:hint="eastAsia" w:hAnsi="宋体"/>
                <w:bCs/>
                <w:color w:val="000000"/>
                <w:szCs w:val="24"/>
                <w:highlight w:val="none"/>
              </w:rPr>
              <w:t xml:space="preserve">落实政府采购政策需满足的资格要求：本项目专门面向中小企业，资格证明文件必须提交《中小企业声明函》。</w:t>
            </w:r>
            <w:r/>
          </w:p>
        </w:tc>
      </w:tr>
      <w:tr>
        <w:trPr>
          <w:trHeight w:val="342"/>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9063" w:type="dxa"/>
            <w:textDirection w:val="lrTb"/>
            <w:noWrap w:val="false"/>
          </w:tcPr>
          <w:p>
            <w:pPr>
              <w:pStyle w:val="1010"/>
              <w:jc w:val="left"/>
              <w:spacing w:line="350" w:lineRule="exact"/>
              <w:rPr>
                <w:rFonts w:hAnsi="宋体"/>
                <w:bCs/>
                <w:color w:val="000000"/>
                <w:szCs w:val="24"/>
                <w:highlight w:val="none"/>
              </w:rPr>
            </w:pPr>
            <w:r>
              <w:rPr>
                <w:rFonts w:hint="eastAsia" w:hAnsi="宋体"/>
                <w:bCs/>
                <w:color w:val="000000"/>
                <w:szCs w:val="24"/>
                <w:highlight w:val="none"/>
              </w:rPr>
              <w:t xml:space="preserve">磋商文件提供期限：</w:t>
            </w:r>
            <w:r>
              <w:rPr>
                <w:rFonts w:hint="eastAsia"/>
                <w:color w:val="000000"/>
                <w:highlight w:val="none"/>
              </w:rPr>
              <w:t xml:space="preserve">自磋商文件公告发布之日起5个工作日</w:t>
            </w:r>
            <w:r>
              <w:rPr>
                <w:rFonts w:hAnsi="宋体"/>
                <w:bCs/>
                <w:color w:val="000000"/>
                <w:szCs w:val="24"/>
                <w:highlight w:val="none"/>
              </w:rPr>
              <w:t xml:space="preserve">。</w:t>
            </w:r>
            <w:r/>
          </w:p>
          <w:p>
            <w:pPr>
              <w:spacing w:line="276" w:lineRule="auto"/>
              <w:rPr>
                <w:rFonts w:ascii="宋体" w:hAnsi="宋体"/>
                <w:bCs/>
                <w:sz w:val="24"/>
                <w:szCs w:val="24"/>
                <w:highlight w:val="none"/>
              </w:rPr>
            </w:pPr>
            <w:r>
              <w:rPr>
                <w:rFonts w:hint="eastAsia" w:ascii="宋体" w:hAnsi="宋体"/>
                <w:bCs/>
                <w:sz w:val="24"/>
                <w:szCs w:val="24"/>
                <w:highlight w:val="none"/>
              </w:rPr>
              <w:t xml:space="preserve">获取方式：供应商登录苏采云平台（http://jszfcg.jsczt.cn/jszc/login?）中免费下载公开招标文件（“项目参与”“采购项目”找到需要获取采购文件的项目，点击“我要参与”“参与投标”“下载文件”</w:t>
            </w:r>
            <w:r>
              <w:rPr>
                <w:rFonts w:ascii="宋体" w:hAnsi="宋体"/>
                <w:bCs/>
                <w:sz w:val="24"/>
                <w:szCs w:val="24"/>
                <w:highlight w:val="none"/>
              </w:rPr>
              <w:t xml:space="preserve">，完成项目参与</w:t>
            </w:r>
            <w:r>
              <w:rPr>
                <w:rFonts w:hint="eastAsia" w:ascii="宋体" w:hAnsi="宋体"/>
                <w:bCs/>
                <w:sz w:val="24"/>
                <w:szCs w:val="24"/>
                <w:highlight w:val="none"/>
              </w:rPr>
              <w:t xml:space="preserve">，</w:t>
            </w:r>
            <w:r>
              <w:rPr>
                <w:rFonts w:ascii="宋体" w:hAnsi="宋体"/>
                <w:bCs/>
                <w:sz w:val="24"/>
                <w:szCs w:val="24"/>
                <w:highlight w:val="none"/>
              </w:rPr>
              <w:t xml:space="preserve">将苏采云平台中下载的采购文件（后缀名为“.kedt”）导入到“政府采购客户端”，离线按要求编制并加密响应文件（使用“CA数字证书”），导出加密的投标文件（后缀名为zip，不得超过150M）并在苏采云平台上传该加密的响应文件，对</w:t>
            </w:r>
            <w:r>
              <w:rPr>
                <w:rFonts w:hint="eastAsia" w:ascii="宋体" w:hAnsi="宋体"/>
                <w:bCs/>
                <w:sz w:val="24"/>
                <w:szCs w:val="24"/>
                <w:highlight w:val="none"/>
              </w:rPr>
              <w:t xml:space="preserve">招</w:t>
            </w:r>
            <w:r>
              <w:rPr>
                <w:rFonts w:ascii="宋体" w:hAnsi="宋体"/>
                <w:bCs/>
                <w:sz w:val="24"/>
                <w:szCs w:val="24"/>
                <w:highlight w:val="none"/>
              </w:rPr>
              <w:t xml:space="preserve">标文件各项内容做出实质性响应，否则其响应文件无效。</w:t>
            </w:r>
            <w:r/>
          </w:p>
          <w:p>
            <w:pPr>
              <w:pStyle w:val="1010"/>
              <w:jc w:val="left"/>
              <w:spacing w:line="350" w:lineRule="exact"/>
              <w:rPr>
                <w:rFonts w:hAnsi="宋体"/>
                <w:bCs/>
                <w:color w:val="000000"/>
                <w:szCs w:val="24"/>
                <w:highlight w:val="none"/>
              </w:rPr>
            </w:pPr>
            <w:r>
              <w:rPr>
                <w:rFonts w:hint="eastAsia" w:hAnsi="宋体"/>
                <w:bCs/>
                <w:szCs w:val="24"/>
                <w:highlight w:val="none"/>
              </w:rPr>
              <w:t xml:space="preserve">供应商应承担其编制投标文件以及递交投标文件所涉及的一切费用。无论投标结果如何，采购人对上述费用不负任何责任。</w:t>
            </w:r>
            <w:r/>
          </w:p>
        </w:tc>
      </w:tr>
      <w:tr>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9063" w:type="dxa"/>
            <w:textDirection w:val="lrTb"/>
            <w:noWrap w:val="false"/>
          </w:tcPr>
          <w:p>
            <w:pPr>
              <w:spacing w:line="276" w:lineRule="auto"/>
              <w:rPr>
                <w:rFonts w:ascii="宋体" w:hAnsi="宋体"/>
                <w:bCs/>
                <w:sz w:val="24"/>
                <w:szCs w:val="24"/>
                <w:highlight w:val="none"/>
              </w:rPr>
            </w:pPr>
            <w:r>
              <w:rPr>
                <w:rFonts w:hint="eastAsia" w:ascii="宋体" w:hAnsi="宋体"/>
                <w:bCs/>
                <w:sz w:val="24"/>
                <w:szCs w:val="24"/>
                <w:highlight w:val="none"/>
              </w:rPr>
              <w:t xml:space="preserve">本项目线上答疑</w:t>
            </w:r>
            <w:r/>
          </w:p>
          <w:p>
            <w:pPr>
              <w:spacing w:line="276" w:lineRule="auto"/>
              <w:rPr>
                <w:rFonts w:ascii="宋体" w:hAnsi="宋体"/>
                <w:bCs/>
                <w:sz w:val="24"/>
                <w:szCs w:val="24"/>
                <w:highlight w:val="none"/>
              </w:rPr>
            </w:pPr>
            <w:r>
              <w:rPr>
                <w:rFonts w:hint="eastAsia" w:ascii="宋体" w:hAnsi="宋体"/>
                <w:bCs/>
                <w:sz w:val="24"/>
                <w:szCs w:val="24"/>
                <w:highlight w:val="none"/>
              </w:rPr>
              <w:t xml:space="preserve">提疑截止时间：2025年10月23日17：00，以书面形式（含电子邮件）发送给采购机构；</w:t>
            </w:r>
            <w:r/>
          </w:p>
          <w:p>
            <w:pPr>
              <w:spacing w:line="276" w:lineRule="auto"/>
              <w:rPr>
                <w:rFonts w:ascii="宋体" w:hAnsi="宋体"/>
                <w:bCs/>
                <w:sz w:val="24"/>
                <w:szCs w:val="24"/>
                <w:highlight w:val="none"/>
              </w:rPr>
            </w:pPr>
            <w:r>
              <w:rPr>
                <w:rFonts w:hint="eastAsia" w:ascii="宋体" w:hAnsi="宋体"/>
                <w:bCs/>
                <w:sz w:val="24"/>
                <w:szCs w:val="24"/>
                <w:highlight w:val="none"/>
              </w:rPr>
              <w:t xml:space="preserve">答疑时间：2025年10月24日14：00，以书面形式（含电子邮件）回复给各供应商。</w:t>
            </w:r>
            <w:r/>
          </w:p>
        </w:tc>
      </w:tr>
      <w:tr>
        <w:trPr>
          <w:trHeight w:val="441"/>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9063" w:type="dxa"/>
            <w:vAlign w:val="center"/>
            <w:textDirection w:val="lrTb"/>
            <w:noWrap w:val="false"/>
          </w:tcPr>
          <w:p>
            <w:pPr>
              <w:pStyle w:val="1010"/>
              <w:jc w:val="left"/>
              <w:spacing w:line="350" w:lineRule="exact"/>
              <w:rPr>
                <w:color w:val="000000"/>
                <w:highlight w:val="none"/>
              </w:rPr>
            </w:pPr>
            <w:r>
              <w:rPr>
                <w:rFonts w:hint="eastAsia" w:hAnsi="宋体"/>
                <w:bCs/>
                <w:color w:val="000000"/>
                <w:szCs w:val="24"/>
                <w:highlight w:val="none"/>
              </w:rPr>
              <w:t xml:space="preserve">本项目不收取磋商保证金</w:t>
            </w:r>
            <w:r/>
          </w:p>
        </w:tc>
      </w:tr>
      <w:tr>
        <w:trPr>
          <w:trHeight w:val="70"/>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9063" w:type="dxa"/>
            <w:textDirection w:val="lrTb"/>
            <w:noWrap w:val="false"/>
          </w:tcPr>
          <w:p>
            <w:pPr>
              <w:pStyle w:val="1010"/>
              <w:jc w:val="left"/>
              <w:spacing w:line="350" w:lineRule="exact"/>
              <w:rPr>
                <w:rFonts w:hAnsi="宋体"/>
                <w:bCs/>
                <w:color w:val="000000"/>
                <w:szCs w:val="24"/>
                <w:highlight w:val="none"/>
              </w:rPr>
            </w:pPr>
            <w:r>
              <w:rPr>
                <w:rFonts w:hint="eastAsia" w:hAnsi="宋体"/>
                <w:bCs/>
                <w:color w:val="000000"/>
                <w:szCs w:val="24"/>
                <w:highlight w:val="none"/>
              </w:rPr>
              <w:t xml:space="preserve">报价有效期：</w:t>
            </w:r>
            <w:r>
              <w:rPr>
                <w:rFonts w:hint="eastAsia" w:hAnsi="宋体"/>
                <w:bCs/>
                <w:color w:val="000000"/>
                <w:szCs w:val="21"/>
                <w:highlight w:val="none"/>
              </w:rPr>
              <w:t xml:space="preserve">报价截止之日起90天</w:t>
            </w:r>
            <w:r/>
          </w:p>
        </w:tc>
      </w:tr>
      <w:tr>
        <w:trPr>
          <w:trHeight w:val="70"/>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w:t>
            </w:r>
            <w:r/>
          </w:p>
        </w:tc>
        <w:tc>
          <w:tcPr>
            <w:tcW w:w="9063" w:type="dxa"/>
            <w:textDirection w:val="lrTb"/>
            <w:noWrap w:val="false"/>
          </w:tcPr>
          <w:p>
            <w:pPr>
              <w:spacing w:line="276" w:lineRule="auto"/>
              <w:rPr>
                <w:rFonts w:ascii="宋体" w:hAnsi="宋体"/>
                <w:bCs/>
                <w:sz w:val="24"/>
                <w:szCs w:val="24"/>
                <w:highlight w:val="none"/>
              </w:rPr>
            </w:pPr>
            <w:r>
              <w:rPr>
                <w:rFonts w:hint="eastAsia" w:ascii="宋体" w:hAnsi="宋体"/>
                <w:bCs/>
                <w:sz w:val="24"/>
                <w:szCs w:val="24"/>
                <w:highlight w:val="none"/>
              </w:rPr>
              <w:t xml:space="preserve">网上投标截止时间：2025年10月27日14:00，投标截止时间后的投标文件恕不接受。</w:t>
            </w:r>
            <w:r/>
          </w:p>
          <w:p>
            <w:pPr>
              <w:spacing w:line="276" w:lineRule="auto"/>
              <w:rPr>
                <w:rFonts w:ascii="宋体" w:hAnsi="宋体"/>
                <w:bCs/>
                <w:sz w:val="24"/>
                <w:szCs w:val="24"/>
                <w:highlight w:val="none"/>
              </w:rPr>
            </w:pPr>
            <w:r>
              <w:rPr>
                <w:rFonts w:hint="eastAsia" w:ascii="宋体" w:hAnsi="宋体"/>
                <w:bCs/>
                <w:sz w:val="24"/>
                <w:szCs w:val="24"/>
                <w:highlight w:val="none"/>
              </w:rPr>
              <w:t xml:space="preserve">网上投标解密时间：2025年10月27日14:00，解密时限：开启解密后30分钟。</w:t>
            </w:r>
            <w:r/>
          </w:p>
          <w:p>
            <w:pPr>
              <w:spacing w:line="276" w:lineRule="auto"/>
              <w:rPr>
                <w:rFonts w:ascii="宋体" w:hAnsi="宋体"/>
                <w:bCs/>
                <w:sz w:val="24"/>
                <w:szCs w:val="24"/>
                <w:highlight w:val="none"/>
              </w:rPr>
            </w:pPr>
            <w:r>
              <w:rPr>
                <w:rFonts w:hint="eastAsia" w:ascii="宋体" w:hAnsi="宋体"/>
                <w:bCs/>
                <w:sz w:val="24"/>
                <w:szCs w:val="24"/>
                <w:highlight w:val="none"/>
              </w:rPr>
              <w:t xml:space="preserve">响应文件提交地点：江苏省政府采购（苏采云）平台投标，线上不见面开标。</w:t>
            </w:r>
            <w:r/>
          </w:p>
          <w:p>
            <w:pPr>
              <w:spacing w:line="276" w:lineRule="auto"/>
              <w:rPr>
                <w:rFonts w:ascii="宋体" w:hAnsi="宋体"/>
                <w:bCs/>
                <w:sz w:val="24"/>
                <w:szCs w:val="24"/>
                <w:highlight w:val="none"/>
              </w:rPr>
            </w:pPr>
            <w:r>
              <w:rPr>
                <w:rFonts w:hint="eastAsia" w:ascii="宋体" w:hAnsi="宋体"/>
                <w:bCs/>
                <w:sz w:val="24"/>
                <w:szCs w:val="24"/>
                <w:highlight w:val="none"/>
              </w:rPr>
              <w:t xml:space="preserve">特别提醒：</w:t>
            </w:r>
            <w:r/>
          </w:p>
          <w:p>
            <w:pPr>
              <w:jc w:val="left"/>
              <w:spacing w:line="360" w:lineRule="exact"/>
              <w:rPr>
                <w:rFonts w:ascii="宋体" w:hAnsi="宋体"/>
                <w:bCs/>
                <w:color w:val="000000"/>
                <w:sz w:val="24"/>
                <w:szCs w:val="24"/>
                <w:highlight w:val="none"/>
              </w:rPr>
            </w:pPr>
            <w:r>
              <w:rPr>
                <w:rFonts w:hint="eastAsia" w:ascii="宋体" w:hAnsi="宋体"/>
                <w:bCs/>
                <w:sz w:val="24"/>
                <w:szCs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tc>
      </w:tr>
      <w:tr>
        <w:trPr>
          <w:trHeight w:val="70"/>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9</w:t>
            </w:r>
            <w:r/>
          </w:p>
        </w:tc>
        <w:tc>
          <w:tcPr>
            <w:tcW w:w="9063" w:type="dxa"/>
            <w:textDirection w:val="lrTb"/>
            <w:noWrap w:val="false"/>
          </w:tcPr>
          <w:p>
            <w:pPr>
              <w:jc w:val="left"/>
              <w:spacing w:line="3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磋商时间：2025年10月27日14:00</w:t>
            </w:r>
            <w:r/>
          </w:p>
          <w:p>
            <w:pPr>
              <w:ind w:left="-59"/>
              <w:jc w:val="left"/>
              <w:spacing w:line="42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磋商地点：无锡市太湖西大道2188号902室</w:t>
            </w:r>
            <w:r/>
          </w:p>
        </w:tc>
      </w:tr>
      <w:tr>
        <w:trPr>
          <w:cantSplit/>
          <w:trHeight w:val="568"/>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10</w:t>
            </w:r>
            <w:r/>
          </w:p>
        </w:tc>
        <w:tc>
          <w:tcPr>
            <w:tcW w:w="9063" w:type="dxa"/>
            <w:textDirection w:val="lrTb"/>
            <w:noWrap w:val="false"/>
          </w:tcPr>
          <w:p>
            <w:pPr>
              <w:jc w:val="left"/>
              <w:spacing w:line="3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确定成交供应商时间：2025年10月27日评审结束</w:t>
            </w:r>
            <w:r/>
          </w:p>
          <w:p>
            <w:pPr>
              <w:jc w:val="left"/>
              <w:spacing w:line="3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确定成交供应商地点：无锡市太湖西大道2188号901室</w:t>
            </w:r>
            <w:r/>
          </w:p>
        </w:tc>
      </w:tr>
      <w:tr>
        <w:trPr>
          <w:cantSplit/>
          <w:trHeight w:val="568"/>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11</w:t>
            </w:r>
            <w:r/>
          </w:p>
        </w:tc>
        <w:tc>
          <w:tcPr>
            <w:tcW w:w="9063" w:type="dxa"/>
            <w:textDirection w:val="lrTb"/>
            <w:noWrap w:val="false"/>
          </w:tcPr>
          <w:p>
            <w:pPr>
              <w:jc w:val="left"/>
              <w:spacing w:line="360" w:lineRule="exact"/>
              <w:rPr>
                <w:rFonts w:ascii="宋体" w:hAnsi="宋体"/>
                <w:b/>
                <w:bCs/>
                <w:color w:val="000000"/>
                <w:sz w:val="24"/>
                <w:szCs w:val="24"/>
                <w:highlight w:val="none"/>
              </w:rPr>
            </w:pPr>
            <w:r>
              <w:rPr>
                <w:rFonts w:hint="eastAsia" w:ascii="宋体" w:hAnsi="宋体"/>
                <w:bCs/>
                <w:sz w:val="24"/>
                <w:szCs w:val="24"/>
                <w:highlight w:val="none"/>
              </w:rPr>
              <w:t xml:space="preserve">本次采购采用江苏省政府采购（苏采云）平台进行招标投标活动，招标、投标、评标和成交结果发布全程电子化。本项目为线上不见面采购，供应商无需到开标现场及递交纸质响应文件。</w:t>
            </w:r>
            <w:r/>
          </w:p>
        </w:tc>
      </w:tr>
      <w:tr>
        <w:trPr>
          <w:cantSplit/>
          <w:trHeight w:val="568"/>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ascii="宋体" w:hAnsi="宋体"/>
                <w:bCs/>
                <w:color w:val="000000"/>
                <w:sz w:val="24"/>
                <w:szCs w:val="24"/>
                <w:highlight w:val="none"/>
              </w:rPr>
            </w:r>
            <w:r/>
          </w:p>
        </w:tc>
        <w:tc>
          <w:tcPr>
            <w:tcW w:w="9063" w:type="dxa"/>
            <w:textDirection w:val="lrTb"/>
            <w:noWrap w:val="false"/>
          </w:tcPr>
          <w:p>
            <w:pPr>
              <w:spacing w:line="360" w:lineRule="auto"/>
              <w:tabs>
                <w:tab w:val="left" w:pos="840" w:leader="none"/>
                <w:tab w:val="left" w:pos="1050" w:leader="none"/>
              </w:tabs>
              <w:rPr>
                <w:rFonts w:hAnsi="宋体"/>
                <w:color w:val="000000"/>
                <w:sz w:val="24"/>
                <w:szCs w:val="24"/>
                <w:highlight w:val="none"/>
              </w:rPr>
            </w:pPr>
            <w:r>
              <w:rPr>
                <w:rFonts w:hint="eastAsia" w:hAnsi="宋体"/>
                <w:color w:val="000000"/>
                <w:sz w:val="24"/>
                <w:szCs w:val="24"/>
                <w:highlight w:val="none"/>
              </w:rPr>
              <w:t xml:space="preserve">1.潜在投标供应商访问江苏省政府采购（苏采云）平台的网络地址和方法</w:t>
            </w:r>
            <w:r/>
          </w:p>
          <w:p>
            <w:pPr>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（1）</w:t>
            </w:r>
            <w:r>
              <w:rPr>
                <w:rFonts w:hint="eastAsia" w:hAnsi="宋体"/>
                <w:color w:val="000000"/>
                <w:sz w:val="24"/>
                <w:szCs w:val="24"/>
                <w:highlight w:val="none"/>
              </w:rPr>
              <w:t xml:space="preserve">供应商访问江苏省政府采购（苏采云）平台的方法：</w:t>
            </w:r>
            <w:r>
              <w:rPr>
                <w:rFonts w:hint="eastAsia" w:hAnsi="宋体"/>
                <w:bCs/>
                <w:color w:val="000000"/>
                <w:sz w:val="24"/>
                <w:highlight w:val="none"/>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hAnsi="宋体" w:cs="宋体"/>
                <w:color w:val="000000"/>
                <w:sz w:val="24"/>
                <w:szCs w:val="24"/>
                <w:highlight w:val="none"/>
                <w:shd w:val="clear" w:color="auto" w:fill="ffffff"/>
              </w:rPr>
              <w:t xml:space="preserve">“苏采云”系统供应商操作手册</w:t>
            </w:r>
            <w:r>
              <w:rPr>
                <w:rFonts w:hint="eastAsia" w:hAnsi="宋体"/>
                <w:bCs/>
                <w:color w:val="000000"/>
                <w:sz w:val="24"/>
                <w:highlight w:val="none"/>
              </w:rPr>
              <w:t xml:space="preserve">》。</w:t>
            </w:r>
            <w:r/>
          </w:p>
          <w:p>
            <w:pPr>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（2）访问“无锡政府采购网”点击“江苏省政府采购（苏采云平台）”——“用户注册”按钮，进行账号注册并填写申请信息，也可以直接通过</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hAnsi="宋体"/>
                <w:bCs/>
                <w:color w:val="000000"/>
                <w:sz w:val="24"/>
                <w:highlight w:val="none"/>
              </w:rPr>
              <w:t xml:space="preserve">苏采云 (http://jszfcg.jsczt.cn/)</w:t>
            </w:r>
            <w:r>
              <w:rPr>
                <w:rFonts w:hint="eastAsia" w:hAnsi="宋体"/>
                <w:bCs/>
                <w:color w:val="000000"/>
                <w:sz w:val="24"/>
                <w:highlight w:val="none"/>
              </w:rPr>
              <w:fldChar w:fldCharType="end"/>
            </w:r>
            <w:r>
              <w:rPr>
                <w:rFonts w:hint="eastAsia" w:hAnsi="宋体"/>
                <w:bCs/>
                <w:color w:val="000000"/>
                <w:sz w:val="24"/>
                <w:highlight w:val="none"/>
              </w:rPr>
              <w:t xml:space="preserve">进入注册界面。</w:t>
            </w:r>
            <w:r/>
          </w:p>
          <w:p>
            <w:pPr>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（3）</w:t>
            </w:r>
            <w:r>
              <w:rPr>
                <w:rFonts w:hint="eastAsia" w:hAnsi="宋体"/>
                <w:color w:val="000000"/>
                <w:sz w:val="24"/>
                <w:szCs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hAnsi="宋体"/>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（4）</w:t>
            </w:r>
            <w:r>
              <w:rPr>
                <w:rFonts w:hint="eastAsia" w:hAnsi="宋体"/>
                <w:color w:val="000000"/>
                <w:sz w:val="24"/>
                <w:szCs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（5）采购文件、供应商操作手册及政府采购客户端工具可通过“苏采云”系统--已报名项目--报名详情页面内相应链接进行下载。</w:t>
            </w:r>
            <w:r/>
          </w:p>
          <w:p>
            <w:pPr>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hAnsi="宋体"/>
                <w:bCs/>
                <w:color w:val="000000"/>
                <w:sz w:val="24"/>
                <w:highlight w:val="none"/>
              </w:rPr>
            </w:pPr>
            <w:r>
              <w:rPr>
                <w:rFonts w:hint="eastAsia" w:hAnsi="宋体"/>
                <w:bCs/>
                <w:color w:val="000000"/>
                <w:sz w:val="24"/>
                <w:highlight w:val="none"/>
              </w:rPr>
              <w:t xml:space="preserve">（8）苏采云系统应使用谷歌浏览器参与不见面开标。</w:t>
            </w:r>
            <w:r/>
          </w:p>
          <w:p>
            <w:pPr>
              <w:ind w:left="-59"/>
              <w:spacing w:line="276" w:lineRule="auto"/>
              <w:rPr>
                <w:rFonts w:ascii="宋体" w:hAnsi="宋体"/>
                <w:bCs/>
                <w:color w:val="000000"/>
                <w:sz w:val="24"/>
                <w:szCs w:val="24"/>
                <w:highlight w:val="none"/>
              </w:rPr>
            </w:pPr>
            <w:r>
              <w:rPr>
                <w:rFonts w:hint="eastAsia" w:hAnsi="宋体"/>
                <w:bCs/>
                <w:color w:val="000000"/>
                <w:sz w:val="24"/>
                <w:highlight w:val="none"/>
              </w:rPr>
              <w:t xml:space="preserve">2.有关本次招标的事项若存在变动或修改，敬请及时关注“江苏政府采购网”发布的信息。</w:t>
            </w:r>
            <w:r/>
          </w:p>
        </w:tc>
      </w:tr>
      <w:tr>
        <w:trPr>
          <w:cantSplit/>
          <w:trHeight w:val="568"/>
        </w:trPr>
        <w:tc>
          <w:tcPr>
            <w:tcW w:w="807" w:type="dxa"/>
            <w:vAlign w:val="center"/>
            <w:textDirection w:val="lrTb"/>
            <w:noWrap w:val="false"/>
          </w:tcPr>
          <w:p>
            <w:pPr>
              <w:jc w:val="center"/>
              <w:spacing w:line="35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13</w:t>
            </w:r>
            <w:r/>
          </w:p>
        </w:tc>
        <w:tc>
          <w:tcPr>
            <w:tcW w:w="9063" w:type="dxa"/>
            <w:textDirection w:val="lrTb"/>
            <w:noWrap w:val="false"/>
          </w:tcPr>
          <w:p>
            <w:pPr>
              <w:ind w:left="-59"/>
              <w:spacing w:line="276"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有关本次采购活动程序方面的问题,可来人、来函（传真）或电话联系。</w:t>
            </w:r>
            <w:r/>
          </w:p>
          <w:p>
            <w:pPr>
              <w:ind w:left="-59"/>
              <w:spacing w:line="276"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采购代理机构：无锡浩源招投标咨询服务有限公司 </w:t>
            </w:r>
            <w:r/>
          </w:p>
          <w:p>
            <w:pPr>
              <w:ind w:left="-59"/>
              <w:spacing w:line="276" w:lineRule="auto"/>
              <w:rPr>
                <w:rFonts w:ascii="宋体" w:hAnsi="宋体"/>
                <w:bCs/>
                <w:color w:val="000000"/>
                <w:sz w:val="24"/>
                <w:szCs w:val="24"/>
                <w:highlight w:val="none"/>
              </w:rPr>
            </w:pPr>
            <w:r>
              <w:rPr>
                <w:rFonts w:ascii="宋体" w:hAnsi="宋体"/>
                <w:bCs/>
                <w:color w:val="000000"/>
                <w:sz w:val="24"/>
                <w:szCs w:val="24"/>
                <w:highlight w:val="none"/>
              </w:rPr>
              <w:t xml:space="preserve">联系地址：</w:t>
            </w:r>
            <w:bookmarkStart w:id="7" w:name="_Hlk162526544"/>
            <w:r>
              <w:rPr>
                <w:rFonts w:ascii="宋体" w:hAnsi="宋体"/>
                <w:bCs/>
                <w:color w:val="000000"/>
                <w:sz w:val="24"/>
                <w:szCs w:val="24"/>
                <w:highlight w:val="none"/>
              </w:rPr>
              <w:t xml:space="preserve">无锡市太湖西大道2188号901-902室</w:t>
            </w:r>
            <w:bookmarkEnd w:id="7"/>
            <w:r/>
            <w:r/>
          </w:p>
          <w:p>
            <w:pPr>
              <w:ind w:left="-59"/>
              <w:spacing w:line="276" w:lineRule="auto"/>
              <w:rPr>
                <w:rFonts w:ascii="宋体" w:hAnsi="宋体"/>
                <w:bCs/>
                <w:color w:val="000000"/>
                <w:sz w:val="24"/>
                <w:szCs w:val="24"/>
                <w:highlight w:val="none"/>
              </w:rPr>
            </w:pPr>
            <w:r>
              <w:rPr>
                <w:rFonts w:ascii="宋体" w:hAnsi="宋体"/>
                <w:bCs/>
                <w:color w:val="000000"/>
                <w:sz w:val="24"/>
                <w:szCs w:val="24"/>
                <w:highlight w:val="none"/>
              </w:rPr>
              <w:t xml:space="preserve">联 系 人：封维苑</w:t>
            </w:r>
            <w:r>
              <w:rPr>
                <w:rFonts w:hint="eastAsia" w:ascii="宋体" w:hAnsi="宋体"/>
                <w:bCs/>
                <w:color w:val="000000"/>
                <w:sz w:val="24"/>
                <w:szCs w:val="24"/>
                <w:highlight w:val="none"/>
              </w:rPr>
              <w:t xml:space="preserve">、孙加琛</w:t>
            </w:r>
            <w:r/>
          </w:p>
          <w:p>
            <w:pPr>
              <w:ind w:left="-59"/>
              <w:spacing w:line="276" w:lineRule="auto"/>
              <w:rPr>
                <w:rFonts w:ascii="宋体" w:hAnsi="宋体"/>
                <w:bCs/>
                <w:color w:val="000000"/>
                <w:sz w:val="24"/>
                <w:szCs w:val="24"/>
                <w:highlight w:val="none"/>
              </w:rPr>
            </w:pPr>
            <w:r>
              <w:rPr>
                <w:rFonts w:ascii="宋体" w:hAnsi="宋体"/>
                <w:bCs/>
                <w:color w:val="000000"/>
                <w:sz w:val="24"/>
                <w:szCs w:val="24"/>
                <w:highlight w:val="none"/>
              </w:rPr>
              <w:t xml:space="preserve">联系电话：0510</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85011990</w:t>
            </w:r>
            <w:r/>
          </w:p>
          <w:p>
            <w:pPr>
              <w:ind w:left="-59"/>
              <w:spacing w:line="276" w:lineRule="auto"/>
              <w:rPr>
                <w:rFonts w:ascii="宋体" w:hAnsi="宋体"/>
                <w:bCs/>
                <w:color w:val="000000"/>
                <w:sz w:val="24"/>
                <w:szCs w:val="24"/>
                <w:highlight w:val="none"/>
              </w:rPr>
            </w:pPr>
            <w:r>
              <w:rPr>
                <w:rFonts w:hint="eastAsia" w:ascii="宋体" w:hAnsi="宋体"/>
                <w:bCs/>
                <w:color w:val="000000"/>
                <w:sz w:val="24"/>
                <w:szCs w:val="24"/>
                <w:highlight w:val="none"/>
              </w:rPr>
              <w:t xml:space="preserve">电子邮件地址：htztb</w:t>
            </w:r>
            <w:r>
              <w:rPr>
                <w:rFonts w:ascii="宋体" w:hAnsi="宋体"/>
                <w:bCs/>
                <w:color w:val="000000"/>
                <w:sz w:val="24"/>
                <w:szCs w:val="24"/>
                <w:highlight w:val="none"/>
              </w:rPr>
              <w:t xml:space="preserve">2016@163.com</w:t>
            </w:r>
            <w:r/>
          </w:p>
        </w:tc>
      </w:tr>
    </w:tbl>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二、供应商须知</w:t>
      </w:r>
      <w:r/>
    </w:p>
    <w:p>
      <w:pPr>
        <w:ind w:firstLine="284"/>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（一）遵循原则</w:t>
      </w:r>
      <w:r/>
    </w:p>
    <w:p>
      <w:pPr>
        <w:ind w:firstLine="564"/>
        <w:spacing w:line="360" w:lineRule="auto"/>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p>
    <w:p>
      <w:pPr>
        <w:ind w:firstLine="284"/>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（二）磋商文件</w:t>
      </w:r>
      <w:r/>
    </w:p>
    <w:p>
      <w:pPr>
        <w:ind w:firstLine="480"/>
        <w:spacing w:line="360" w:lineRule="auto"/>
        <w:tabs>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1.磋商文件包括本文件目录所列全部内容，供应商应仔细阅读，并在响应文件中充分响应磋商文件的所有要求；</w:t>
      </w:r>
      <w:r/>
    </w:p>
    <w:p>
      <w:pPr>
        <w:ind w:left="-2" w:firstLine="480"/>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2.供应商应向采购代理机构购买磋商文件及有关资料，按磋商文件要求提交全部资料并对磋商文件各项内容做出实质性响应，否则报价无效；</w:t>
      </w:r>
      <w:r/>
    </w:p>
    <w:p>
      <w:pPr>
        <w:ind w:firstLine="480"/>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3.供应商一旦参加本项目磋商，即表明承诺接受了本磋商文件中的所有条件和规定；</w:t>
      </w:r>
      <w:r/>
    </w:p>
    <w:p>
      <w:pPr>
        <w:ind w:firstLine="480"/>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4.磋商文件一经售出、一律不退，且仅作为本次采购报价使用。</w:t>
      </w:r>
      <w:r/>
    </w:p>
    <w:p>
      <w:pPr>
        <w:ind w:firstLine="284"/>
        <w:spacing w:line="360" w:lineRule="auto"/>
        <w:tabs>
          <w:tab w:val="left" w:pos="630" w:leader="none"/>
        </w:tabs>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（三）磋商文件的解释</w:t>
      </w:r>
      <w:r/>
    </w:p>
    <w:p>
      <w:pPr>
        <w:ind w:firstLine="480"/>
        <w:spacing w:line="360" w:lineRule="auto"/>
        <w:tabs>
          <w:tab w:val="left" w:pos="630" w:leader="none"/>
        </w:tabs>
        <w:rPr>
          <w:rFonts w:ascii="宋体" w:hAnsi="宋体"/>
          <w:bCs/>
          <w:sz w:val="24"/>
          <w:szCs w:val="24"/>
          <w:highlight w:val="none"/>
        </w:rPr>
      </w:pPr>
      <w:r>
        <w:rPr>
          <w:rFonts w:hint="eastAsia" w:ascii="宋体" w:hAnsi="宋体"/>
          <w:bCs/>
          <w:sz w:val="24"/>
          <w:szCs w:val="24"/>
          <w:highlight w:val="none"/>
        </w:rPr>
        <w:t xml:space="preserve">1.供应商如需要对磋商文件要求澄清的问题，请以书面提出，并按“磋商邀请函”第5项规定的时间将电子邮件发送至无锡浩源招投标咨询服务有限公司。</w:t>
      </w:r>
      <w:r/>
    </w:p>
    <w:p>
      <w:pPr>
        <w:ind w:firstLine="480"/>
        <w:spacing w:line="360" w:lineRule="auto"/>
        <w:tabs>
          <w:tab w:val="left" w:pos="630" w:leader="none"/>
        </w:tabs>
        <w:rPr>
          <w:rFonts w:ascii="宋体" w:hAnsi="宋体"/>
          <w:bCs/>
          <w:sz w:val="24"/>
          <w:szCs w:val="24"/>
          <w:highlight w:val="none"/>
        </w:rPr>
      </w:pPr>
      <w:r>
        <w:rPr>
          <w:rFonts w:hint="eastAsia" w:ascii="宋体" w:hAnsi="宋体"/>
          <w:bCs/>
          <w:sz w:val="24"/>
          <w:szCs w:val="24"/>
          <w:highlight w:val="none"/>
        </w:rPr>
        <w:t xml:space="preserve">E-mail：</w:t>
      </w:r>
      <w:r>
        <w:rPr>
          <w:rFonts w:ascii="宋体" w:hAnsi="宋体"/>
          <w:bCs/>
          <w:sz w:val="24"/>
          <w:szCs w:val="24"/>
          <w:highlight w:val="none"/>
        </w:rPr>
        <w:t xml:space="preserve">htztb2016@163.com</w:t>
      </w:r>
      <w:r>
        <w:rPr>
          <w:rFonts w:hint="eastAsia" w:ascii="宋体" w:hAnsi="宋体"/>
          <w:bCs/>
          <w:sz w:val="24"/>
          <w:szCs w:val="24"/>
          <w:highlight w:val="none"/>
        </w:rPr>
        <w:t xml:space="preserve"> </w:t>
      </w:r>
      <w:r>
        <w:rPr>
          <w:rFonts w:hint="eastAsia" w:ascii="宋体" w:hAnsi="宋体"/>
          <w:bCs/>
          <w:sz w:val="24"/>
          <w:szCs w:val="24"/>
          <w:highlight w:val="none"/>
        </w:rPr>
        <w:tab/>
      </w:r>
      <w:r>
        <w:rPr>
          <w:rFonts w:hint="eastAsia" w:ascii="宋体" w:hAnsi="宋体"/>
          <w:bCs/>
          <w:sz w:val="24"/>
          <w:szCs w:val="24"/>
          <w:highlight w:val="none"/>
        </w:rPr>
        <w:t xml:space="preserve">电话：0510-85011990</w:t>
      </w:r>
      <w:r/>
    </w:p>
    <w:p>
      <w:pPr>
        <w:ind w:firstLine="480"/>
        <w:spacing w:line="360" w:lineRule="auto"/>
        <w:tabs>
          <w:tab w:val="left" w:pos="630" w:leader="none"/>
        </w:tabs>
        <w:rPr>
          <w:rFonts w:ascii="宋体" w:hAnsi="宋体"/>
          <w:bCs/>
          <w:sz w:val="24"/>
          <w:szCs w:val="24"/>
          <w:highlight w:val="none"/>
        </w:rPr>
      </w:pPr>
      <w:r>
        <w:rPr>
          <w:rFonts w:hint="eastAsia" w:ascii="宋体" w:hAnsi="宋体"/>
          <w:bCs/>
          <w:sz w:val="24"/>
          <w:szCs w:val="24"/>
          <w:highlight w:val="none"/>
        </w:rPr>
        <w:t xml:space="preserve">2.采购人、无锡浩源招投标咨询服务有限公司将按“磋商邀请函”第5项规定的时间对供应商针对磋商文件书面提出的要求澄清的问题进行书面答疑。</w:t>
      </w:r>
      <w:r/>
    </w:p>
    <w:p>
      <w:pPr>
        <w:ind w:firstLine="480"/>
        <w:spacing w:line="360" w:lineRule="auto"/>
        <w:tabs>
          <w:tab w:val="left" w:pos="630" w:leader="none"/>
        </w:tabs>
        <w:rPr>
          <w:rFonts w:ascii="黑体" w:hAnsi="宋体" w:eastAsia="黑体"/>
          <w:bCs/>
          <w:sz w:val="24"/>
          <w:szCs w:val="24"/>
          <w:highlight w:val="none"/>
        </w:rPr>
      </w:pPr>
      <w:r>
        <w:rPr>
          <w:rFonts w:hint="eastAsia" w:ascii="宋体" w:hAnsi="宋体"/>
          <w:bCs/>
          <w:sz w:val="24"/>
          <w:szCs w:val="24"/>
          <w:highlight w:val="none"/>
        </w:rPr>
        <w:t xml:space="preserve">3.本文件的最终解释权归采购人。</w:t>
      </w:r>
      <w:r/>
    </w:p>
    <w:p>
      <w:pPr>
        <w:ind w:firstLine="283"/>
        <w:spacing w:line="360" w:lineRule="auto"/>
        <w:tabs>
          <w:tab w:val="left" w:pos="945" w:leader="none"/>
        </w:tabs>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（四）磋商文件的澄清或修改</w:t>
      </w:r>
      <w:r/>
    </w:p>
    <w:p>
      <w:pPr>
        <w:ind w:left="-2" w:firstLine="480"/>
        <w:spacing w:line="360" w:lineRule="auto"/>
        <w:tabs>
          <w:tab w:val="left" w:pos="63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1.采购代理机构可在报价截止时间五日前对磋商文件进行必要的澄清或者修改，并视具体情况，延长报价截止时间；</w:t>
      </w:r>
      <w:r/>
    </w:p>
    <w:p>
      <w:pPr>
        <w:ind w:left="-2" w:firstLine="523"/>
        <w:spacing w:line="360" w:lineRule="auto"/>
        <w:tabs>
          <w:tab w:val="left" w:pos="63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2.如需对磋商文件进行澄清或修改，采购代理机构将在江苏政府采购网上发布更正公告，并书面告知所有已购买磋商文件的供应商。该澄清或修改的内容作为磋商文件的组成部分。</w:t>
      </w:r>
      <w:r>
        <w:rPr>
          <w:bCs/>
          <w:color w:val="000000"/>
          <w:sz w:val="24"/>
          <w:szCs w:val="24"/>
          <w:highlight w:val="none"/>
        </w:rPr>
        <w:t xml:space="preserve">于</w:t>
      </w:r>
      <w:r>
        <w:rPr>
          <w:rFonts w:hint="eastAsia"/>
          <w:bCs/>
          <w:color w:val="000000"/>
          <w:sz w:val="24"/>
          <w:szCs w:val="24"/>
          <w:highlight w:val="none"/>
        </w:rPr>
        <w:t xml:space="preserve">响应文件提交</w:t>
      </w:r>
      <w:r>
        <w:rPr>
          <w:bCs/>
          <w:color w:val="000000"/>
          <w:sz w:val="24"/>
          <w:szCs w:val="24"/>
          <w:highlight w:val="none"/>
        </w:rPr>
        <w:t xml:space="preserve">截止日前书面回函采购代理机构，逾期不回视同收到此书面通知。</w:t>
      </w:r>
      <w:r>
        <w:rPr>
          <w:rFonts w:hint="eastAsia" w:ascii="宋体" w:hAnsi="宋体" w:cs="宋体"/>
          <w:color w:val="000000"/>
          <w:sz w:val="24"/>
          <w:szCs w:val="24"/>
          <w:highlight w:val="none"/>
        </w:rPr>
        <w:t xml:space="preserve">因供应商未尽注意义务，未及时全面地关注</w:t>
      </w:r>
      <w:r>
        <w:rPr>
          <w:rFonts w:hint="eastAsia" w:ascii="宋体" w:hAnsi="宋体"/>
          <w:bCs/>
          <w:color w:val="000000"/>
          <w:sz w:val="24"/>
          <w:szCs w:val="24"/>
          <w:highlight w:val="none"/>
        </w:rPr>
        <w:t xml:space="preserve">澄清或修改</w:t>
      </w:r>
      <w:r>
        <w:rPr>
          <w:rFonts w:hint="eastAsia" w:ascii="宋体" w:hAnsi="宋体" w:cs="宋体"/>
          <w:color w:val="000000"/>
          <w:sz w:val="24"/>
          <w:szCs w:val="24"/>
          <w:highlight w:val="none"/>
        </w:rPr>
        <w:t xml:space="preserve">内容导致其提交的响应文件不符合采购需求，而造成的损失及风险（包括但不限于未成交）由供应商自行承担。</w:t>
      </w:r>
      <w:r/>
    </w:p>
    <w:p>
      <w:pPr>
        <w:ind w:firstLine="480"/>
        <w:spacing w:line="360" w:lineRule="auto"/>
        <w:tabs>
          <w:tab w:val="left" w:pos="525" w:leader="none"/>
          <w:tab w:val="left" w:pos="945" w:leader="none"/>
          <w:tab w:val="left" w:pos="1050" w:leader="none"/>
          <w:tab w:val="left" w:pos="2574" w:leader="none"/>
        </w:tabs>
        <w:rPr>
          <w:rFonts w:ascii="宋体"/>
          <w:sz w:val="24"/>
          <w:szCs w:val="24"/>
          <w:highlight w:val="none"/>
        </w:rPr>
      </w:pPr>
      <w:r>
        <w:rPr>
          <w:rFonts w:hint="eastAsia" w:ascii="黑体" w:hAnsi="宋体" w:eastAsia="黑体"/>
          <w:bCs/>
          <w:color w:val="000000"/>
          <w:sz w:val="24"/>
          <w:szCs w:val="24"/>
          <w:highlight w:val="none"/>
        </w:rPr>
        <w:t xml:space="preserve">（五）响应文件的组成</w:t>
      </w:r>
      <w:r>
        <w:rPr>
          <w:rFonts w:hint="eastAsia" w:ascii="黑体" w:hAnsi="宋体" w:eastAsia="黑体"/>
          <w:bCs/>
          <w:sz w:val="24"/>
          <w:szCs w:val="24"/>
          <w:highlight w:val="none"/>
        </w:rPr>
        <w:t xml:space="preserve">（相应内容上传至投标客户端）</w:t>
      </w:r>
      <w:r/>
    </w:p>
    <w:p>
      <w:pPr>
        <w:ind w:left="524"/>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1.响应函（</w:t>
      </w:r>
      <w:r>
        <w:rPr>
          <w:rFonts w:hint="eastAsia" w:ascii="宋体" w:hAnsi="宋体"/>
          <w:b/>
          <w:bCs/>
          <w:color w:val="000000"/>
          <w:sz w:val="24"/>
          <w:szCs w:val="24"/>
          <w:highlight w:val="none"/>
        </w:rPr>
        <w:t xml:space="preserve">格式见附件）</w:t>
      </w:r>
      <w:r/>
    </w:p>
    <w:p>
      <w:pPr>
        <w:ind w:left="523"/>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2.关于资格的声明函（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left="524"/>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3.资格、资信证明文件</w:t>
      </w:r>
      <w:r/>
    </w:p>
    <w:p>
      <w:pPr>
        <w:ind w:firstLine="480"/>
        <w:spacing w:line="360" w:lineRule="auto"/>
        <w:tabs>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（1）供应商有效期内营业执照</w:t>
      </w:r>
      <w:r>
        <w:rPr>
          <w:rFonts w:hint="eastAsia" w:ascii="宋体" w:hAnsi="宋体"/>
          <w:b/>
          <w:bCs/>
          <w:color w:val="000000"/>
          <w:sz w:val="24"/>
          <w:szCs w:val="24"/>
          <w:highlight w:val="none"/>
        </w:rPr>
        <w:t xml:space="preserve">复印件或扫描件，</w:t>
      </w:r>
      <w:r>
        <w:rPr>
          <w:rFonts w:hint="eastAsia" w:ascii="宋体" w:hAnsi="宋体"/>
          <w:bCs/>
          <w:color w:val="000000"/>
          <w:sz w:val="24"/>
          <w:szCs w:val="24"/>
          <w:highlight w:val="none"/>
        </w:rPr>
        <w:t xml:space="preserve">如供应商是被授权的分支机构还须另行提供出具授权书的企业法人有效期内营业执照复印件或扫描件（</w:t>
      </w:r>
      <w:r>
        <w:rPr>
          <w:rFonts w:hint="eastAsia" w:ascii="宋体" w:hAnsi="宋体"/>
          <w:b/>
          <w:bCs/>
          <w:color w:val="000000"/>
          <w:sz w:val="24"/>
          <w:szCs w:val="24"/>
          <w:highlight w:val="none"/>
        </w:rPr>
        <w:t xml:space="preserve">总公司和分支机构的有效期内营业执照复印件或扫描件均须加盖各自公章）</w:t>
      </w:r>
      <w:r>
        <w:rPr>
          <w:rFonts w:hint="eastAsia" w:ascii="宋体" w:hAnsi="宋体"/>
          <w:bCs/>
          <w:color w:val="000000"/>
          <w:sz w:val="24"/>
          <w:szCs w:val="24"/>
          <w:highlight w:val="none"/>
        </w:rPr>
        <w:t xml:space="preserve">；</w:t>
      </w:r>
      <w:r/>
    </w:p>
    <w:p>
      <w:pPr>
        <w:ind w:firstLine="480"/>
        <w:spacing w:line="360" w:lineRule="auto"/>
        <w:tabs>
          <w:tab w:val="left" w:pos="567"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（2）委托报价授权书</w:t>
      </w:r>
      <w:r>
        <w:rPr>
          <w:rFonts w:hint="eastAsia" w:ascii="宋体" w:hAnsi="宋体"/>
          <w:b/>
          <w:bCs/>
          <w:color w:val="000000"/>
          <w:sz w:val="24"/>
          <w:szCs w:val="24"/>
          <w:highlight w:val="none"/>
        </w:rPr>
        <w:t xml:space="preserve">并加盖公章</w:t>
      </w:r>
      <w:r>
        <w:rPr>
          <w:rFonts w:hint="eastAsia" w:ascii="宋体" w:hAnsi="宋体"/>
          <w:bCs/>
          <w:color w:val="000000"/>
          <w:sz w:val="24"/>
          <w:szCs w:val="24"/>
          <w:highlight w:val="none"/>
        </w:rPr>
        <w:t xml:space="preserve">（供应商为企业法人的除外，</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spacing w:line="360" w:lineRule="auto"/>
        <w:tabs>
          <w:tab w:val="left" w:pos="567"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（3）供应商法定代表人授权委托书（</w:t>
      </w:r>
      <w:r>
        <w:rPr>
          <w:rFonts w:hint="eastAsia" w:ascii="宋体" w:hAnsi="宋体"/>
          <w:b/>
          <w:bCs/>
          <w:color w:val="000000"/>
          <w:sz w:val="24"/>
          <w:szCs w:val="24"/>
          <w:highlight w:val="none"/>
        </w:rPr>
        <w:t xml:space="preserve">法定代表人亲自参与磋商的除外,格式见附件</w:t>
      </w:r>
      <w:r>
        <w:rPr>
          <w:rFonts w:hint="eastAsia" w:ascii="宋体" w:hAnsi="宋体"/>
          <w:bCs/>
          <w:color w:val="000000"/>
          <w:sz w:val="24"/>
          <w:szCs w:val="24"/>
          <w:highlight w:val="none"/>
        </w:rPr>
        <w:t xml:space="preserve">, 供应商如为分支机构的，请自行将 “法定代表人”更改为“负责人”，如分支机构投标时涉及招标文件中“法定代表人”要求的部分，其具体要求视同本条规定，《委托投标授权书》中的“法定代表人”除外</w:t>
      </w:r>
      <w:r>
        <w:rPr>
          <w:rFonts w:hint="eastAsia" w:ascii="宋体" w:hAnsi="宋体"/>
          <w:color w:val="000000"/>
          <w:sz w:val="24"/>
          <w:szCs w:val="24"/>
          <w:highlight w:val="none"/>
        </w:rPr>
        <w:t xml:space="preserve">）；</w:t>
      </w:r>
      <w:r/>
    </w:p>
    <w:p>
      <w:pPr>
        <w:ind w:firstLine="480"/>
        <w:spacing w:line="360" w:lineRule="auto"/>
        <w:tabs>
          <w:tab w:val="left" w:pos="567"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（4）供应商法定代表人身份证及被授权代表的身份证正反面复印件或扫描件；</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法定代表人亲自参与磋商的</w:t>
      </w:r>
      <w:r>
        <w:rPr>
          <w:rFonts w:hint="eastAsia" w:ascii="宋体" w:hAnsi="宋体"/>
          <w:b/>
          <w:bCs/>
          <w:color w:val="000000"/>
          <w:sz w:val="24"/>
          <w:szCs w:val="24"/>
          <w:highlight w:val="none"/>
          <w:lang w:val="en-US" w:eastAsia="zh-CN"/>
        </w:rPr>
        <w:t xml:space="preserve">除外</w:t>
      </w:r>
      <w:r>
        <w:rPr>
          <w:rFonts w:hint="eastAsia" w:ascii="宋体" w:hAnsi="宋体"/>
          <w:b/>
          <w:bCs/>
          <w:color w:val="000000"/>
          <w:sz w:val="24"/>
          <w:szCs w:val="24"/>
          <w:highlight w:val="none"/>
        </w:rPr>
        <w:t xml:space="preserve">）；</w:t>
      </w:r>
      <w:r/>
    </w:p>
    <w:p>
      <w:pPr>
        <w:ind w:firstLine="480"/>
        <w:spacing w:line="360" w:lineRule="auto"/>
        <w:tabs>
          <w:tab w:val="left" w:pos="567"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（5）供应商近一年中任意一个月 (不含磋商当月)的财务状况报告（资产负债表和利润表），或由会计师事务所出具的2024年度的审计报告复印件；</w:t>
      </w:r>
      <w:r/>
    </w:p>
    <w:p>
      <w:pPr>
        <w:ind w:firstLine="480"/>
        <w:spacing w:line="360" w:lineRule="auto"/>
        <w:tabs>
          <w:tab w:val="left" w:pos="567"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（6）供应商近一年中任意一个月(不含磋商当月)的纳税情况证明复印件或扫描件（提供相关主管部门证明或银行代扣证明）；</w:t>
      </w:r>
      <w:r/>
    </w:p>
    <w:p>
      <w:pPr>
        <w:ind w:firstLine="480"/>
        <w:spacing w:line="360" w:lineRule="auto"/>
        <w:tabs>
          <w:tab w:val="left" w:pos="567"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（7）供应商近一年中任意一个月(不含磋商当月)的社会保险缴纳证明复印件或扫描件（提供相关主管部门证明或银行代扣证明）；</w:t>
      </w:r>
      <w:r/>
    </w:p>
    <w:p>
      <w:pPr>
        <w:ind w:firstLine="480"/>
        <w:spacing w:line="360" w:lineRule="auto"/>
        <w:tabs>
          <w:tab w:val="left" w:pos="426" w:leader="none"/>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（8）被授权人磋商前由本单位缴纳近一年中任意一个月(不含磋商当月)的社会保险缴纳证明复印件或扫描件（提供相关主管部门证明或银行代扣证明）；  </w:t>
      </w:r>
      <w:r/>
    </w:p>
    <w:p>
      <w:pPr>
        <w:ind w:firstLine="480"/>
        <w:spacing w:line="360" w:lineRule="auto"/>
        <w:tabs>
          <w:tab w:val="left" w:pos="426" w:leader="none"/>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中小企业声明函（格式见附件）：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spacing w:line="360" w:lineRule="auto"/>
        <w:tabs>
          <w:tab w:val="left" w:pos="426" w:leader="none"/>
          <w:tab w:val="left" w:pos="567" w:leader="none"/>
        </w:tabs>
        <w:rPr>
          <w:rFonts w:ascii="宋体" w:hAnsi="宋体"/>
          <w:bCs/>
          <w:color w:val="000000"/>
          <w:sz w:val="24"/>
          <w:szCs w:val="24"/>
          <w:highlight w:val="none"/>
        </w:rPr>
      </w:pPr>
      <w:r>
        <w:rPr>
          <w:rFonts w:hint="eastAsia" w:ascii="宋体" w:hAnsi="宋体" w:cs="宋体"/>
          <w:color w:val="000000"/>
          <w:sz w:val="24"/>
          <w:szCs w:val="24"/>
          <w:highlight w:val="none"/>
        </w:rPr>
        <w:t xml:space="preserve">（10）承诺书</w:t>
      </w:r>
      <w:r>
        <w:rPr>
          <w:rFonts w:hint="eastAsia" w:ascii="宋体" w:hAnsi="宋体" w:cs="宋体"/>
          <w:b/>
          <w:color w:val="000000"/>
          <w:sz w:val="24"/>
          <w:szCs w:val="24"/>
          <w:highlight w:val="none"/>
        </w:rPr>
        <w:t xml:space="preserve">（格式见附件）。</w:t>
      </w:r>
      <w:r/>
    </w:p>
    <w:p>
      <w:pPr>
        <w:ind w:left="142" w:firstLine="379"/>
        <w:spacing w:line="360" w:lineRule="auto"/>
        <w:tabs>
          <w:tab w:val="left" w:pos="585" w:leader="none"/>
          <w:tab w:val="left" w:pos="709" w:leader="none"/>
        </w:tabs>
        <w:rPr>
          <w:rFonts w:ascii="宋体" w:hAnsi="宋体"/>
          <w:bCs/>
          <w:color w:val="000000"/>
          <w:sz w:val="24"/>
          <w:szCs w:val="24"/>
          <w:highlight w:val="none"/>
        </w:rPr>
      </w:pPr>
      <w:r>
        <w:rPr>
          <w:rFonts w:hint="eastAsia" w:ascii="宋体" w:hAnsi="宋体"/>
          <w:b/>
          <w:bCs/>
          <w:color w:val="000000"/>
          <w:sz w:val="24"/>
          <w:szCs w:val="24"/>
          <w:highlight w:val="none"/>
        </w:rPr>
        <w:t xml:space="preserve">上述证明文件中的资格、资信文件必须全部提供。</w:t>
      </w:r>
      <w:r>
        <w:rPr>
          <w:rFonts w:hint="eastAsia" w:ascii="宋体" w:hAnsi="宋体"/>
          <w:bCs/>
          <w:color w:val="000000"/>
          <w:sz w:val="24"/>
          <w:szCs w:val="24"/>
          <w:highlight w:val="none"/>
        </w:rPr>
        <w:t xml:space="preserve">其中第（5）（6）（7）（8）项如遇有国家相关政策规定可不具备的（如依法享受缓缴、免缴税收、社会保障资金等</w:t>
      </w:r>
      <w:r>
        <w:rPr>
          <w:rFonts w:hint="eastAsia" w:ascii="宋体" w:hAnsi="宋体"/>
          <w:bCs/>
          <w:color w:val="000000"/>
          <w:sz w:val="24"/>
          <w:szCs w:val="24"/>
          <w:highlight w:val="none"/>
        </w:rPr>
        <w:t xml:space="preserve">），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报价文件的审核和评分结果。</w:t>
      </w:r>
      <w:r/>
    </w:p>
    <w:p>
      <w:pPr>
        <w:ind w:left="523"/>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4.报价表（包括首次报价表、最终报价表，格式见附件）</w:t>
      </w:r>
      <w:r/>
    </w:p>
    <w:p>
      <w:pPr>
        <w:ind w:left="523"/>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5.明细分项报价表（包括首次明细分项报价表、最终明细分项报价表，格式见附件）</w:t>
      </w:r>
      <w:r/>
    </w:p>
    <w:p>
      <w:pPr>
        <w:ind w:left="523"/>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6.人员配置表（格式见附件）</w:t>
      </w:r>
      <w:r/>
    </w:p>
    <w:p>
      <w:pPr>
        <w:ind w:left="523"/>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7.补充性文件（如有，可提供）</w:t>
      </w:r>
      <w:r/>
    </w:p>
    <w:p>
      <w:pPr>
        <w:ind w:left="523"/>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8.残疾人福利性单位声明函（格式见附件）</w:t>
      </w:r>
      <w:r/>
    </w:p>
    <w:p>
      <w:pPr>
        <w:ind w:firstLine="480"/>
        <w:spacing w:line="360" w:lineRule="auto"/>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9.评分标准中对应的其他所需证明材料（如有自行添加）</w:t>
      </w:r>
      <w:r/>
    </w:p>
    <w:p>
      <w:pPr>
        <w:ind w:firstLine="564"/>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（六） 响应文件的要求</w:t>
      </w:r>
      <w:r/>
    </w:p>
    <w:p>
      <w:pPr>
        <w:ind w:firstLine="480"/>
        <w:jc w:val="left"/>
        <w:spacing w:line="360" w:lineRule="auto"/>
        <w:rPr>
          <w:rFonts w:hAnsi="宋体"/>
          <w:color w:val="000000"/>
          <w:sz w:val="24"/>
          <w:highlight w:val="none"/>
        </w:rPr>
      </w:pPr>
      <w:r>
        <w:rPr>
          <w:rFonts w:hint="eastAsia" w:hAnsi="宋体"/>
          <w:color w:val="000000"/>
          <w:sz w:val="24"/>
          <w:highlight w:val="none"/>
        </w:rPr>
        <w:t xml:space="preserve">1.所有文件、往来函件均应使用简体中文（规格、型号辅助符号除外）。</w:t>
      </w:r>
      <w:r/>
    </w:p>
    <w:p>
      <w:pPr>
        <w:ind w:firstLine="480"/>
        <w:jc w:val="left"/>
        <w:spacing w:line="360" w:lineRule="auto"/>
        <w:rPr>
          <w:rFonts w:hAnsi="宋体"/>
          <w:color w:val="000000"/>
          <w:sz w:val="24"/>
          <w:highlight w:val="none"/>
        </w:rPr>
      </w:pPr>
      <w:r>
        <w:rPr>
          <w:rFonts w:hint="eastAsia" w:hAnsi="宋体"/>
          <w:color w:val="000000"/>
          <w:sz w:val="24"/>
          <w:highlight w:val="none"/>
        </w:rPr>
        <w:t xml:space="preserve">2.响应文件由供应商按给定格式如实填写（编写），须有供应商（盖章）、法定代表人或法定代表人授权代表签字或盖章，方为有效，未尽事宜可自行补充。</w:t>
      </w:r>
      <w:r/>
    </w:p>
    <w:p>
      <w:pPr>
        <w:ind w:firstLine="482"/>
        <w:jc w:val="left"/>
        <w:spacing w:line="360" w:lineRule="auto"/>
        <w:rPr>
          <w:rFonts w:hAnsi="宋体"/>
          <w:color w:val="000000"/>
          <w:sz w:val="24"/>
          <w:highlight w:val="none"/>
        </w:rPr>
      </w:pPr>
      <w:r>
        <w:rPr>
          <w:rFonts w:hint="eastAsia" w:hAnsi="宋体"/>
          <w:color w:val="000000"/>
          <w:sz w:val="24"/>
          <w:highlight w:val="none"/>
        </w:rPr>
        <w:t xml:space="preserve">3.投标费用自理。</w:t>
      </w:r>
      <w:r/>
    </w:p>
    <w:p>
      <w:pPr>
        <w:ind w:firstLine="482"/>
        <w:jc w:val="left"/>
        <w:spacing w:line="360" w:lineRule="auto"/>
        <w:tabs>
          <w:tab w:val="left" w:pos="0" w:leader="none"/>
        </w:tabs>
        <w:rPr>
          <w:rFonts w:hAnsi="宋体"/>
          <w:color w:val="000000"/>
          <w:sz w:val="24"/>
          <w:highlight w:val="none"/>
        </w:rPr>
      </w:pPr>
      <w:r>
        <w:rPr>
          <w:rFonts w:hint="eastAsia" w:hAnsi="宋体"/>
          <w:color w:val="000000"/>
          <w:sz w:val="24"/>
          <w:highlight w:val="none"/>
        </w:rPr>
        <w:t xml:space="preserve">4.供应商应由其法定代表人或法定代表人授权代表在规定的网上投标时间内，凭CA数字证书登录江苏省政府采购（苏采云）平台获取招标文件，在</w:t>
      </w:r>
      <w:r>
        <w:rPr>
          <w:rFonts w:hint="eastAsia" w:hAnsi="宋体"/>
          <w:bCs/>
          <w:color w:val="000000"/>
          <w:sz w:val="24"/>
          <w:highlight w:val="none"/>
        </w:rPr>
        <w:t xml:space="preserve">政府采购客户端</w:t>
      </w:r>
      <w:r>
        <w:rPr>
          <w:rFonts w:hint="eastAsia" w:hAnsi="宋体"/>
          <w:color w:val="000000"/>
          <w:sz w:val="24"/>
          <w:highlight w:val="none"/>
        </w:rPr>
        <w:t xml:space="preserve">制作投标文件（电子数据），并在投标截止时间之前上传投标文件。</w:t>
      </w:r>
      <w:r/>
    </w:p>
    <w:p>
      <w:pPr>
        <w:ind w:firstLine="482"/>
        <w:jc w:val="left"/>
        <w:spacing w:line="360" w:lineRule="auto"/>
        <w:tabs>
          <w:tab w:val="left" w:pos="0" w:leader="none"/>
        </w:tabs>
        <w:rPr>
          <w:rFonts w:hAnsi="宋体"/>
          <w:color w:val="000000"/>
          <w:sz w:val="24"/>
          <w:highlight w:val="none"/>
        </w:rPr>
      </w:pPr>
      <w:r>
        <w:rPr>
          <w:rFonts w:hint="eastAsia" w:hAnsi="宋体"/>
          <w:color w:val="000000"/>
          <w:sz w:val="24"/>
          <w:highlight w:val="none"/>
        </w:rPr>
        <w:t xml:space="preserve">5.供应商应对CA数字证书妥善保管，如被他人盗用投标，后果自负。</w:t>
      </w:r>
      <w:r/>
    </w:p>
    <w:p>
      <w:pPr>
        <w:ind w:firstLine="482"/>
        <w:jc w:val="left"/>
        <w:spacing w:line="360" w:lineRule="auto"/>
        <w:tabs>
          <w:tab w:val="left" w:pos="0" w:leader="none"/>
        </w:tabs>
        <w:rPr>
          <w:rFonts w:hAnsi="宋体"/>
          <w:color w:val="000000"/>
          <w:sz w:val="24"/>
          <w:highlight w:val="none"/>
        </w:rPr>
      </w:pPr>
      <w:r>
        <w:rPr>
          <w:rFonts w:hint="eastAsia" w:hAnsi="宋体"/>
          <w:color w:val="000000"/>
          <w:sz w:val="24"/>
          <w:highlight w:val="none"/>
        </w:rPr>
        <w:t xml:space="preserve">6.供应商按招标文件规定的网上解密时间进行解密，如未按时解密后果自负。</w:t>
      </w:r>
      <w:r/>
    </w:p>
    <w:p>
      <w:pPr>
        <w:ind w:firstLine="482"/>
        <w:jc w:val="left"/>
        <w:spacing w:line="360" w:lineRule="auto"/>
        <w:tabs>
          <w:tab w:val="left" w:pos="0" w:leader="none"/>
        </w:tabs>
        <w:rPr>
          <w:rFonts w:hAnsi="宋体"/>
          <w:color w:val="000000"/>
          <w:sz w:val="24"/>
          <w:highlight w:val="none"/>
        </w:rPr>
      </w:pPr>
      <w:r>
        <w:rPr>
          <w:rFonts w:hint="eastAsia" w:hAnsi="宋体"/>
          <w:color w:val="000000"/>
          <w:sz w:val="24"/>
          <w:highlight w:val="none"/>
        </w:rPr>
        <w:t xml:space="preserve">7.供应商应当对招标文件提出的要求和条件作出实质性响应，并在电子投标系统逐条应答。</w:t>
      </w:r>
      <w:r/>
    </w:p>
    <w:p>
      <w:pPr>
        <w:ind w:firstLine="482"/>
        <w:jc w:val="left"/>
        <w:spacing w:line="360" w:lineRule="auto"/>
        <w:tabs>
          <w:tab w:val="left" w:pos="0" w:leader="none"/>
        </w:tabs>
        <w:rPr>
          <w:rFonts w:hAnsi="宋体"/>
          <w:color w:val="000000"/>
          <w:sz w:val="24"/>
          <w:highlight w:val="none"/>
        </w:rPr>
      </w:pPr>
      <w:r>
        <w:rPr>
          <w:rFonts w:hint="eastAsia" w:hAnsi="宋体"/>
          <w:color w:val="000000"/>
          <w:sz w:val="24"/>
          <w:highlight w:val="none"/>
        </w:rPr>
        <w:t xml:space="preserve">8.供应商应对要求提供的资格证明文件（如营业执照、资质证书等）、技术资料等扫描上传至投标系统。</w:t>
      </w:r>
      <w:r/>
    </w:p>
    <w:p>
      <w:pPr>
        <w:ind w:firstLine="482"/>
        <w:spacing w:line="360" w:lineRule="auto"/>
        <w:tabs>
          <w:tab w:val="left" w:pos="945" w:leader="none"/>
        </w:tabs>
        <w:rPr>
          <w:rFonts w:ascii="宋体" w:hAnsi="宋体"/>
          <w:sz w:val="24"/>
          <w:highlight w:val="none"/>
        </w:rPr>
      </w:pPr>
      <w:r>
        <w:rPr>
          <w:rFonts w:hint="eastAsia" w:hAnsi="宋体"/>
          <w:color w:val="000000"/>
          <w:sz w:val="24"/>
          <w:highlight w:val="none"/>
        </w:rPr>
        <w:t xml:space="preserve">9.供应商进行网上投标请参照</w:t>
      </w:r>
      <w:r>
        <w:rPr>
          <w:rFonts w:hint="eastAsia" w:hAnsi="宋体"/>
          <w:bCs/>
          <w:color w:val="000000"/>
          <w:sz w:val="24"/>
          <w:highlight w:val="none"/>
        </w:rPr>
        <w:t xml:space="preserve">《“苏采云”系统供应商操作手册》</w:t>
      </w:r>
      <w:r>
        <w:rPr>
          <w:rFonts w:hint="eastAsia" w:hAnsi="宋体"/>
          <w:color w:val="000000"/>
          <w:sz w:val="24"/>
          <w:highlight w:val="none"/>
        </w:rPr>
        <w:t xml:space="preserve">。</w:t>
      </w:r>
      <w:r/>
    </w:p>
    <w:p>
      <w:pPr>
        <w:ind w:firstLine="480"/>
        <w:spacing w:line="360" w:lineRule="auto"/>
        <w:rPr>
          <w:rFonts w:ascii="黑体" w:hAnsi="宋体" w:eastAsia="黑体"/>
          <w:bCs/>
          <w:sz w:val="24"/>
          <w:szCs w:val="24"/>
          <w:highlight w:val="none"/>
        </w:rPr>
      </w:pPr>
      <w:r>
        <w:rPr>
          <w:rFonts w:hint="eastAsia" w:ascii="黑体" w:hAnsi="宋体" w:eastAsia="黑体"/>
          <w:bCs/>
          <w:sz w:val="24"/>
          <w:szCs w:val="24"/>
          <w:highlight w:val="none"/>
        </w:rPr>
        <w:t xml:space="preserve">（七）网上投标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供应商应通过“苏采云”平台，在响应文件提交截止时间前制作并上传电子响应文件。供应商上传电子响应文件的时间不得迟于磋商公告中规定的截止时间。供应商应充分考虑网络环境、网络带宽等风险因素，如因供应商自身原因造成的电子响应文件上传不成功的为无效响应。</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响应文件的开启由“苏采云”平台主持，邀请供应商参加。响应文件开启时，“苏采云”平台自动提取所有响应文件。响应文件开启解密之后30分钟内，供应商通过“苏采云”平台（使用“CA数字证书”）按时在线解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表》宣布后5分钟内未提出的，视同认可开启结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特别提醒 ：开标后，供应商须自行准备设备（包括但不限于笔记本电脑、无线网络）登录“江苏省政府采购（苏采云）平台”，按采购文件规定时间解密后，在评标过程中保持在线，等待磋商小组的询标和评标结果，中途不得离开。供应商如未按要求应答，由此所产生的损失及风险由供应商自行承担。</w:t>
      </w:r>
      <w:r/>
    </w:p>
    <w:p>
      <w:pPr>
        <w:ind w:firstLine="284"/>
        <w:spacing w:line="360" w:lineRule="auto"/>
        <w:tabs>
          <w:tab w:val="left" w:pos="945" w:leader="none"/>
        </w:tabs>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 </w:t>
      </w:r>
      <w:r>
        <w:rPr>
          <w:rFonts w:hint="eastAsia" w:ascii="黑体" w:hAnsi="宋体" w:eastAsia="黑体"/>
          <w:bCs/>
          <w:sz w:val="24"/>
          <w:szCs w:val="24"/>
          <w:highlight w:val="none"/>
        </w:rPr>
        <w:t xml:space="preserve">（八）</w:t>
      </w:r>
      <w:r>
        <w:rPr>
          <w:rFonts w:hint="eastAsia" w:ascii="黑体" w:hAnsi="宋体" w:eastAsia="黑体"/>
          <w:bCs/>
          <w:color w:val="000000"/>
          <w:sz w:val="24"/>
          <w:szCs w:val="24"/>
          <w:highlight w:val="none"/>
        </w:rPr>
        <w:t xml:space="preserve">无效响应文件的确认</w:t>
      </w:r>
      <w:r/>
    </w:p>
    <w:p>
      <w:pPr>
        <w:ind w:firstLine="480"/>
        <w:spacing w:line="360" w:lineRule="auto"/>
        <w:rPr>
          <w:rFonts w:ascii="Calibri" w:hAnsi="Calibri"/>
          <w:sz w:val="24"/>
          <w:highlight w:val="none"/>
        </w:rPr>
      </w:pPr>
      <w:r>
        <w:rPr>
          <w:rFonts w:hint="eastAsia" w:ascii="Calibri" w:hAnsi="Calibri"/>
          <w:sz w:val="24"/>
          <w:highlight w:val="none"/>
        </w:rPr>
        <w:t xml:space="preserve">供应商有下列情况之一者，其响应文件无效：</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1.未按规定在无锡市政府采购供应商信息库注册的；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2.电子响应文件未按规定期限投标的；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3.电子响应文件未按采购文件要求签章的；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4.供应商未按采购文件要求解密响应文件的；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5.供应商的法定代表人授权代表，无法定代表人授权委托书的；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6.不具备采购文件中规定的资格要求或未按采购文件规定的要求提供资格、资信证明文件的；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7.被“信用中国”网站（www.creditchina.gov.cn）、中国政府采购网(www.ccgp.gov.cn)列入失信被执行人、重大税收违法案件当事人名单、政府采购严重违法失信行为记录名单，及其他不符合《中华人民共和国政府采购法》第二十二条规定条件的供应商；</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8.响应文件未按采购文件规定的内容和要求填写的；没有在投标系统指定位置上传对应文件、材料的；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9.电子响应文件图片、字迹模糊不清、无法辨认的；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10.响应文件中有磋商文件未允许提供的选择性内容的；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11.不同供应商委托同一单位或者个人办理投标事宜；</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12.单位负责人为同一人或者存在直接控股、管理关系的不同供应商；</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13.不同供应商的响应文件的上传形式、目录序号、排版格式、文字风格等存在明显的相似性或一致性，特征显示由同一单位或者同一个人编制的；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14.不同供应商响应文件内容存在非正常一致、项目组成员出现同一人、响应文件中错误（或异常）一致或雷同、电子文档信息一致或雷同的、报价呈规律性差异的；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15.不同供应商的报价资料相互混装、不同报价人的委托代理人、项目负责人以及其他相关人员有在同一个单位缴纳社会保险、同一响应文件中单位名称落款与公章不是同一单位的；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16.项目总报价超过本项目预算或最高限价的； </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17.提供虚假材料的（包括营业执照、财务报表、资格证明文件等）；</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18.磋商小组</w:t>
      </w:r>
      <w:r>
        <w:rPr>
          <w:rStyle w:val="1060"/>
          <w:rFonts w:hint="eastAsia" w:ascii="宋体" w:hAnsi="宋体" w:cs="宋体"/>
          <w:color w:val="000000"/>
          <w:sz w:val="24"/>
          <w:szCs w:val="24"/>
          <w:highlight w:val="none"/>
        </w:rPr>
        <w:t xml:space="preserve">认为供应商的报价明显低于其他通过符合性审查的供应商的报价，有可能影响产品质量或者不能诚信履约的或者低于成本价的，要求其在评标现场合理的时间内提供书面说明，必要时提交相关证明材料；供应商不能证明其报价合理性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19.除单一来源采购项目外，为采购项目提供整体设计、规范编制或者项目管理、监理、检测等服务的；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20.响应文件内容不全或不符合采购文件中规定的其他实质性要求的；</w:t>
      </w:r>
      <w:r/>
    </w:p>
    <w:p>
      <w:pPr>
        <w:ind w:firstLine="480"/>
        <w:spacing w:line="360" w:lineRule="auto"/>
        <w:rPr>
          <w:rFonts w:ascii="Calibri" w:hAnsi="Calibri"/>
          <w:color w:val="000000"/>
          <w:sz w:val="24"/>
          <w:highlight w:val="none"/>
        </w:rPr>
      </w:pPr>
      <w:r>
        <w:rPr>
          <w:rFonts w:hint="eastAsia" w:ascii="Calibri" w:hAnsi="Calibri"/>
          <w:color w:val="000000"/>
          <w:sz w:val="24"/>
          <w:highlight w:val="none"/>
        </w:rPr>
        <w:t xml:space="preserve">21.法律法规和采购文件规定的其他无效情形。</w:t>
      </w:r>
      <w:r/>
    </w:p>
    <w:p>
      <w:pPr>
        <w:ind w:firstLine="480"/>
        <w:spacing w:line="360" w:lineRule="auto"/>
        <w:tabs>
          <w:tab w:val="left" w:pos="945" w:leader="none"/>
        </w:tabs>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（九） 磋商、评审</w:t>
      </w:r>
      <w:r/>
    </w:p>
    <w:p>
      <w:pPr>
        <w:ind w:firstLine="480"/>
        <w:spacing w:line="360" w:lineRule="auto"/>
        <w:rPr>
          <w:rFonts w:ascii="Calibri" w:hAnsi="Calibri"/>
          <w:sz w:val="24"/>
          <w:highlight w:val="none"/>
        </w:rPr>
      </w:pPr>
      <w:r/>
      <w:bookmarkStart w:id="8" w:name="_Toc116946315"/>
      <w:r>
        <w:rPr>
          <w:rFonts w:hint="eastAsia" w:ascii="宋体" w:hAnsi="宋体"/>
          <w:bCs/>
          <w:color w:val="000000"/>
          <w:sz w:val="24"/>
          <w:highlight w:val="none"/>
        </w:rPr>
        <w:t xml:space="preserve">磋商、评审工作由无锡浩源招投标咨询服务有限公司负责组织。具体磋商、评审事务由依法组建的磋商小组负责。如有争议最终由磋商小组认定。</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1.报价截止时间后响应的供应商或解密响应文件的供应商少于3家的，不进行评审；</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2.报价时，响应文件报价出现前后不一致的，按照下列规定修正：</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（1）响应文件中报价表内容与响应文件中相应内容不一致的，以报价表为准。</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（3）单价金额小数点或者百分比有明显错位的，以报价表的总价为准，并修改单价；</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同时出现两种以上不一致的，按照前款规定的顺序修正。修正后的报价评审小组应当通过苏采云平台要求供应商作出必要的澄清、说明或者补正，经供应商确认后产生约束力，供应商不确认的，其响应文件无效。</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3.评审程序</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（1）响应文件的审查。审查分为资格审查和符合性审查，具体审查的方法和标准如下：</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①资格审查。依据法律法规和采购文件的规定，由磋商小组对响应文件中的资格证明文件进行审查；通过“信用中国”网站（www.creditchina.gov.cn）、中国政府采购网(www.ccgp.gov.cn)查询供应商在响应文件提交截止时间之前，是否被列入失信被执行人、重大税收违法案件当事人名单、政府采购严重违法失信行为记录名单，以确定供应商是否具备参加本次采购活动的资格。</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②符合性审查。依据采购活动的规定，由磋商小组从响应文件的有效性、完整性和对征集文件的响应程度进行审查，以确定是否对征集文件的实质性要求作出响应。</w:t>
      </w:r>
      <w:r/>
    </w:p>
    <w:p>
      <w:pPr>
        <w:ind w:firstLine="480"/>
        <w:jc w:val="center"/>
        <w:spacing w:line="360" w:lineRule="auto"/>
        <w:tabs>
          <w:tab w:val="left" w:pos="840" w:leader="none"/>
          <w:tab w:val="left" w:pos="1050" w:leader="none"/>
        </w:tabs>
        <w:rPr>
          <w:rFonts w:ascii="宋体" w:hAnsi="宋体" w:cs="宋体"/>
          <w:b/>
          <w:color w:val="000000"/>
          <w:sz w:val="24"/>
          <w:szCs w:val="21"/>
          <w:highlight w:val="none"/>
        </w:rPr>
      </w:pPr>
      <w:r>
        <w:rPr>
          <w:rFonts w:hint="eastAsia" w:ascii="宋体" w:hAnsi="宋体" w:cs="宋体"/>
          <w:b/>
          <w:color w:val="000000"/>
          <w:sz w:val="24"/>
          <w:szCs w:val="21"/>
          <w:highlight w:val="none"/>
          <w:lang w:bidi="ar"/>
        </w:rPr>
        <w:t xml:space="preserve">符合性审查表</w:t>
      </w:r>
      <w:r/>
    </w:p>
    <w:tbl>
      <w:tblPr>
        <w:tblStyle w:val="725"/>
        <w:tblW w:w="499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984"/>
        <w:gridCol w:w="6953"/>
      </w:tblGrid>
      <w:tr>
        <w:trPr>
          <w:jc w:val="center"/>
          <w:trHeight w:val="426"/>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b/>
                <w:bCs/>
                <w:color w:val="000000"/>
                <w:szCs w:val="24"/>
                <w:highlight w:val="none"/>
              </w:rPr>
            </w:pPr>
            <w:r>
              <w:rPr>
                <w:rFonts w:hint="eastAsia" w:ascii="宋体" w:hAnsi="宋体" w:cs="宋体"/>
                <w:b/>
                <w:bCs/>
                <w:color w:val="000000"/>
                <w:szCs w:val="24"/>
                <w:highlight w:val="none"/>
                <w:lang w:bidi="ar"/>
              </w:rPr>
              <w:t xml:space="preserve">序号</w:t>
            </w:r>
            <w:r/>
          </w:p>
        </w:tc>
        <w:tc>
          <w:tcPr>
            <w:tcBorders>
              <w:top w:val="single" w:color="auto" w:sz="2" w:space="0"/>
              <w:left w:val="single" w:color="auto" w:sz="2" w:space="0"/>
              <w:bottom w:val="single" w:color="auto" w:sz="2" w:space="0"/>
              <w:right w:val="single" w:color="auto" w:sz="2" w:space="0"/>
            </w:tcBorders>
            <w:tcW w:w="1022" w:type="pct"/>
            <w:vAlign w:val="center"/>
            <w:textDirection w:val="lrTb"/>
            <w:noWrap w:val="false"/>
          </w:tcPr>
          <w:p>
            <w:pPr>
              <w:jc w:val="center"/>
              <w:rPr>
                <w:rFonts w:ascii="宋体" w:hAnsi="宋体" w:cs="宋体"/>
                <w:b/>
                <w:bCs/>
                <w:color w:val="000000"/>
                <w:szCs w:val="24"/>
                <w:highlight w:val="none"/>
              </w:rPr>
            </w:pPr>
            <w:r>
              <w:rPr>
                <w:rFonts w:hint="eastAsia" w:ascii="宋体" w:hAnsi="宋体" w:cs="宋体"/>
                <w:b/>
                <w:bCs/>
                <w:color w:val="000000"/>
                <w:szCs w:val="24"/>
                <w:highlight w:val="none"/>
                <w:lang w:bidi="ar"/>
              </w:rPr>
              <w:t xml:space="preserve">评审点要求概况</w:t>
            </w:r>
            <w:r/>
          </w:p>
        </w:tc>
        <w:tc>
          <w:tcPr>
            <w:tcBorders>
              <w:top w:val="single" w:color="auto" w:sz="2" w:space="0"/>
              <w:left w:val="single" w:color="auto" w:sz="2" w:space="0"/>
              <w:bottom w:val="single" w:color="auto" w:sz="2" w:space="0"/>
              <w:right w:val="single" w:color="auto" w:sz="2" w:space="0"/>
            </w:tcBorders>
            <w:tcW w:w="3580" w:type="pct"/>
            <w:vAlign w:val="center"/>
            <w:textDirection w:val="lrTb"/>
            <w:noWrap w:val="false"/>
          </w:tcPr>
          <w:p>
            <w:pPr>
              <w:jc w:val="center"/>
              <w:rPr>
                <w:rFonts w:ascii="宋体" w:hAnsi="宋体" w:cs="宋体"/>
                <w:b/>
                <w:bCs/>
                <w:color w:val="000000"/>
                <w:szCs w:val="24"/>
                <w:highlight w:val="none"/>
              </w:rPr>
            </w:pPr>
            <w:r>
              <w:rPr>
                <w:rFonts w:hint="eastAsia" w:ascii="宋体" w:hAnsi="宋体" w:cs="宋体"/>
                <w:b/>
                <w:bCs/>
                <w:color w:val="000000"/>
                <w:szCs w:val="24"/>
                <w:highlight w:val="none"/>
                <w:lang w:bidi="ar"/>
              </w:rPr>
              <w:t xml:space="preserve">评审点具体描述</w:t>
            </w:r>
            <w:r/>
          </w:p>
        </w:tc>
      </w:tr>
      <w:tr>
        <w:trPr>
          <w:jc w:val="center"/>
          <w:trHeight w:val="28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b/>
                <w:bCs/>
                <w:color w:val="000000"/>
                <w:szCs w:val="24"/>
                <w:highlight w:val="none"/>
              </w:rPr>
            </w:pPr>
            <w:r>
              <w:rPr>
                <w:rFonts w:hint="eastAsia" w:ascii="宋体" w:hAnsi="宋体" w:cs="宋体"/>
                <w:b/>
                <w:bCs/>
                <w:color w:val="000000"/>
                <w:szCs w:val="24"/>
                <w:highlight w:val="none"/>
                <w:lang w:bidi="ar"/>
              </w:rPr>
              <w:t xml:space="preserve">（一）报价要求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1</w:t>
            </w:r>
            <w:r/>
          </w:p>
        </w:tc>
        <w:tc>
          <w:tcPr>
            <w:tcBorders>
              <w:top w:val="single" w:color="auto" w:sz="2" w:space="0"/>
              <w:left w:val="single" w:color="auto" w:sz="2" w:space="0"/>
              <w:bottom w:val="single" w:color="auto" w:sz="2" w:space="0"/>
              <w:right w:val="single" w:color="auto" w:sz="2" w:space="0"/>
            </w:tcBorders>
            <w:tcW w:w="1022"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投标报价</w:t>
            </w:r>
            <w:r/>
          </w:p>
        </w:tc>
        <w:tc>
          <w:tcPr>
            <w:tcBorders>
              <w:top w:val="single" w:color="auto" w:sz="2" w:space="0"/>
              <w:left w:val="single" w:color="auto" w:sz="2" w:space="0"/>
              <w:bottom w:val="single" w:color="auto" w:sz="2" w:space="0"/>
              <w:right w:val="single" w:color="auto" w:sz="2" w:space="0"/>
            </w:tcBorders>
            <w:tcW w:w="3580" w:type="pct"/>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投标报价没有超过本项目预算金额</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2</w:t>
            </w:r>
            <w:r/>
          </w:p>
        </w:tc>
        <w:tc>
          <w:tcPr>
            <w:tcBorders>
              <w:top w:val="single" w:color="auto" w:sz="2" w:space="0"/>
              <w:left w:val="single" w:color="auto" w:sz="2" w:space="0"/>
              <w:bottom w:val="single" w:color="auto" w:sz="2" w:space="0"/>
              <w:right w:val="single" w:color="auto" w:sz="2" w:space="0"/>
            </w:tcBorders>
            <w:tcW w:w="1022"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报价修正</w:t>
            </w:r>
            <w:r/>
          </w:p>
        </w:tc>
        <w:tc>
          <w:tcPr>
            <w:tcBorders>
              <w:top w:val="single" w:color="auto" w:sz="2" w:space="0"/>
              <w:left w:val="single" w:color="auto" w:sz="2" w:space="0"/>
              <w:bottom w:val="single" w:color="auto" w:sz="2" w:space="0"/>
              <w:right w:val="single" w:color="auto" w:sz="2" w:space="0"/>
            </w:tcBorders>
            <w:tcW w:w="3580" w:type="pct"/>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如出现投标报价错误的，按照处理原则修正后的报价，投标人须按规定进行在线确认。</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3</w:t>
            </w:r>
            <w:r/>
          </w:p>
        </w:tc>
        <w:tc>
          <w:tcPr>
            <w:tcBorders>
              <w:top w:val="single" w:color="auto" w:sz="2" w:space="0"/>
              <w:left w:val="single" w:color="auto" w:sz="2" w:space="0"/>
              <w:bottom w:val="single" w:color="auto" w:sz="2" w:space="0"/>
              <w:right w:val="single" w:color="auto" w:sz="2" w:space="0"/>
            </w:tcBorders>
            <w:tcW w:w="1022"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报价合理性</w:t>
            </w:r>
            <w:r/>
          </w:p>
        </w:tc>
        <w:tc>
          <w:tcPr>
            <w:tcBorders>
              <w:top w:val="single" w:color="auto" w:sz="2" w:space="0"/>
              <w:left w:val="single" w:color="auto" w:sz="2" w:space="0"/>
              <w:bottom w:val="single" w:color="auto" w:sz="2" w:space="0"/>
              <w:right w:val="single" w:color="auto" w:sz="2" w:space="0"/>
            </w:tcBorders>
            <w:tcW w:w="3580" w:type="pct"/>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磋商小组认为投标人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磋商小组将其作为无效投标处理。</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4</w:t>
            </w:r>
            <w:r/>
          </w:p>
        </w:tc>
        <w:tc>
          <w:tcPr>
            <w:tcBorders>
              <w:top w:val="single" w:color="auto" w:sz="2" w:space="0"/>
              <w:left w:val="single" w:color="auto" w:sz="2" w:space="0"/>
              <w:bottom w:val="single" w:color="auto" w:sz="2" w:space="0"/>
              <w:right w:val="single" w:color="auto" w:sz="2" w:space="0"/>
            </w:tcBorders>
            <w:tcW w:w="1022" w:type="pct"/>
            <w:vAlign w:val="center"/>
            <w:textDirection w:val="lrTb"/>
            <w:noWrap w:val="false"/>
          </w:tcPr>
          <w:p>
            <w:pPr>
              <w:jc w:val="cente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异常低价</w:t>
            </w:r>
            <w:r/>
          </w:p>
          <w:p>
            <w:pPr>
              <w:jc w:val="cente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(强化政府采购异常低价审查)</w:t>
            </w:r>
            <w:r/>
          </w:p>
        </w:tc>
        <w:tc>
          <w:tcPr>
            <w:tcBorders>
              <w:top w:val="single" w:color="auto" w:sz="2" w:space="0"/>
              <w:left w:val="single" w:color="auto" w:sz="2" w:space="0"/>
              <w:bottom w:val="single" w:color="auto" w:sz="2" w:space="0"/>
              <w:right w:val="single" w:color="auto" w:sz="2" w:space="0"/>
            </w:tcBorders>
            <w:tcW w:w="3580" w:type="pct"/>
            <w:vAlign w:val="center"/>
            <w:textDirection w:val="lrTb"/>
            <w:noWrap w:val="false"/>
          </w:tcPr>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磋商小组启动异常低价投标审查的情形和具体要求，包括：</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（一）评审过程中出现下列情形之一的，磋商小组应当启动异常低价投标审查程序：</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1.投标报价低于采购项目预算50%的，即投标报价&lt;采购项目预算×50%；</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2.投标报价低于采购项目最高限价45%的，即投标报价&lt;采购项目最高限价×45%；</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3.磋商小组认定的供应商报价过低、有可能影响产品质量或者不能诚信履约的其他情形。</w:t>
            </w:r>
            <w:r/>
          </w:p>
          <w:p>
            <w:pPr>
              <w:rPr>
                <w:rFonts w:ascii="宋体" w:hAnsi="宋体" w:cs="宋体"/>
                <w:color w:val="000000"/>
                <w:szCs w:val="24"/>
                <w:highlight w:val="none"/>
                <w:lang w:bidi="ar"/>
              </w:rPr>
            </w:pPr>
            <w:r>
              <w:rPr>
                <w:rFonts w:hint="eastAsia" w:ascii="宋体" w:hAnsi="宋体" w:cs="宋体"/>
                <w:color w:val="000000"/>
                <w:szCs w:val="24"/>
                <w:highlight w:val="none"/>
                <w:lang w:bidi="ar"/>
              </w:rPr>
              <w:t xml:space="preserve">（二）启动异常低价投标审查后，磋商小组应当要求相关供应商在评标现场合理的时间内（1小时内），提供项目具体成本测算等与报价合理性相关的书面说明及相关证明材料，并对投标价格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投标处理。审查相关情况应当在评审报告中进行记录。</w:t>
            </w:r>
            <w:r/>
          </w:p>
        </w:tc>
      </w:tr>
      <w:tr>
        <w:trPr>
          <w:jc w:val="center"/>
          <w:trHeight w:val="454"/>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color w:val="000000"/>
                <w:highlight w:val="none"/>
              </w:rPr>
            </w:pPr>
            <w:r>
              <w:rPr>
                <w:rFonts w:hint="eastAsia" w:cs="宋体"/>
                <w:b/>
                <w:bCs/>
                <w:color w:val="000000"/>
                <w:szCs w:val="21"/>
                <w:highlight w:val="none"/>
                <w:lang w:bidi="ar"/>
              </w:rPr>
              <w:t xml:space="preserve">特别说明：以上报价符合性审查无需投标供应商另外提供资料上传，由磋商小组在投标报价评审阶段进行审查，以确定是否满足符合性审查的要求。响应文件制作过程中，响应文件内容在制作工具中无对应模块的，可统一上传在符合性审查的商务模块中。</w:t>
            </w:r>
            <w:r/>
          </w:p>
        </w:tc>
      </w:tr>
      <w:tr>
        <w:trPr>
          <w:jc w:val="center"/>
          <w:trHeight w:val="32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color w:val="000000"/>
                <w:szCs w:val="24"/>
                <w:highlight w:val="none"/>
              </w:rPr>
            </w:pPr>
            <w:r>
              <w:rPr>
                <w:rFonts w:hint="eastAsia" w:ascii="宋体" w:hAnsi="宋体" w:cs="宋体"/>
                <w:b/>
                <w:bCs/>
                <w:color w:val="000000"/>
                <w:szCs w:val="24"/>
                <w:highlight w:val="none"/>
                <w:lang w:bidi="ar"/>
              </w:rPr>
              <w:t xml:space="preserve">（二）商务、技术要求</w:t>
            </w:r>
            <w:r/>
          </w:p>
        </w:tc>
      </w:tr>
      <w:tr>
        <w:trPr>
          <w:jc w:val="center"/>
          <w:trHeight w:val="40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4</w:t>
            </w:r>
            <w:r/>
          </w:p>
        </w:tc>
        <w:tc>
          <w:tcPr>
            <w:tcBorders>
              <w:top w:val="single" w:color="auto" w:sz="2" w:space="0"/>
              <w:left w:val="single" w:color="auto" w:sz="2" w:space="0"/>
              <w:bottom w:val="single" w:color="auto" w:sz="2" w:space="0"/>
              <w:right w:val="single" w:color="auto" w:sz="2" w:space="0"/>
            </w:tcBorders>
            <w:tcW w:w="1022"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投标有效期</w:t>
            </w:r>
            <w:r/>
          </w:p>
        </w:tc>
        <w:tc>
          <w:tcPr>
            <w:tcBorders>
              <w:top w:val="single" w:color="auto" w:sz="2" w:space="0"/>
              <w:left w:val="single" w:color="auto" w:sz="2" w:space="0"/>
              <w:bottom w:val="single" w:color="auto" w:sz="2" w:space="0"/>
              <w:right w:val="single" w:color="auto" w:sz="2" w:space="0"/>
            </w:tcBorders>
            <w:tcW w:w="3580" w:type="pct"/>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投标有效期满足招标文件要求（90天）。</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5</w:t>
            </w:r>
            <w:r/>
          </w:p>
        </w:tc>
        <w:tc>
          <w:tcPr>
            <w:tcBorders>
              <w:top w:val="single" w:color="auto" w:sz="2" w:space="0"/>
              <w:left w:val="single" w:color="auto" w:sz="2" w:space="0"/>
              <w:bottom w:val="single" w:color="auto" w:sz="2" w:space="0"/>
              <w:right w:val="single" w:color="auto" w:sz="2" w:space="0"/>
            </w:tcBorders>
            <w:tcW w:w="1022"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响应文件的签署和盖章</w:t>
            </w:r>
            <w:r/>
          </w:p>
        </w:tc>
        <w:tc>
          <w:tcPr>
            <w:tcBorders>
              <w:top w:val="single" w:color="auto" w:sz="2" w:space="0"/>
              <w:left w:val="single" w:color="auto" w:sz="2" w:space="0"/>
              <w:bottom w:val="single" w:color="auto" w:sz="2" w:space="0"/>
              <w:right w:val="single" w:color="auto" w:sz="2" w:space="0"/>
            </w:tcBorders>
            <w:tcW w:w="3580" w:type="pct"/>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响应文件符合招标文件的签署和签章要求。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6</w:t>
            </w:r>
            <w:r/>
          </w:p>
        </w:tc>
        <w:tc>
          <w:tcPr>
            <w:tcBorders>
              <w:top w:val="single" w:color="auto" w:sz="2" w:space="0"/>
              <w:left w:val="single" w:color="auto" w:sz="2" w:space="0"/>
              <w:bottom w:val="single" w:color="auto" w:sz="2" w:space="0"/>
              <w:right w:val="single" w:color="auto" w:sz="2" w:space="0"/>
            </w:tcBorders>
            <w:tcW w:w="1022" w:type="pct"/>
            <w:vAlign w:val="center"/>
            <w:textDirection w:val="lrTb"/>
            <w:noWrap w:val="false"/>
          </w:tcPr>
          <w:p>
            <w:pPr>
              <w:jc w:val="center"/>
              <w:rPr>
                <w:rFonts w:ascii="宋体" w:hAnsi="宋体" w:cs="宋体"/>
                <w:color w:val="000000"/>
                <w:szCs w:val="24"/>
                <w:highlight w:val="none"/>
              </w:rPr>
            </w:pPr>
            <w:r>
              <w:rPr>
                <w:rFonts w:hint="eastAsia" w:cs="宋体"/>
                <w:color w:val="000000"/>
                <w:szCs w:val="21"/>
                <w:highlight w:val="none"/>
                <w:lang w:bidi="ar"/>
              </w:rPr>
              <w:t xml:space="preserve">响应文件内容</w:t>
            </w:r>
            <w:r/>
          </w:p>
        </w:tc>
        <w:tc>
          <w:tcPr>
            <w:tcBorders>
              <w:top w:val="single" w:color="auto" w:sz="2" w:space="0"/>
              <w:left w:val="single" w:color="auto" w:sz="2" w:space="0"/>
              <w:bottom w:val="single" w:color="auto" w:sz="2" w:space="0"/>
              <w:right w:val="single" w:color="auto" w:sz="2" w:space="0"/>
            </w:tcBorders>
            <w:tcW w:w="3580" w:type="pct"/>
            <w:vAlign w:val="center"/>
            <w:textDirection w:val="lrTb"/>
            <w:noWrap w:val="false"/>
          </w:tcPr>
          <w:p>
            <w:pPr>
              <w:rPr>
                <w:rFonts w:ascii="宋体" w:hAnsi="宋体" w:cs="宋体"/>
                <w:color w:val="000000"/>
                <w:szCs w:val="24"/>
                <w:highlight w:val="none"/>
              </w:rPr>
            </w:pPr>
            <w:r>
              <w:rPr>
                <w:rFonts w:hint="eastAsia" w:cs="宋体"/>
                <w:color w:val="000000"/>
                <w:szCs w:val="21"/>
                <w:highlight w:val="none"/>
                <w:lang w:bidi="ar"/>
              </w:rPr>
              <w:t xml:space="preserve">响应文件内容完整，无重大错漏，并已按招标文件要求签字、签章。</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7</w:t>
            </w:r>
            <w:r/>
          </w:p>
        </w:tc>
        <w:tc>
          <w:tcPr>
            <w:tcBorders>
              <w:top w:val="single" w:color="auto" w:sz="2" w:space="0"/>
              <w:left w:val="single" w:color="auto" w:sz="2" w:space="0"/>
              <w:bottom w:val="single" w:color="auto" w:sz="2" w:space="0"/>
              <w:right w:val="single" w:color="auto" w:sz="2" w:space="0"/>
            </w:tcBorders>
            <w:tcW w:w="1022"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附加条件</w:t>
            </w:r>
            <w:r/>
          </w:p>
        </w:tc>
        <w:tc>
          <w:tcPr>
            <w:tcBorders>
              <w:top w:val="single" w:color="auto" w:sz="2" w:space="0"/>
              <w:left w:val="single" w:color="auto" w:sz="2" w:space="0"/>
              <w:bottom w:val="single" w:color="auto" w:sz="2" w:space="0"/>
              <w:right w:val="single" w:color="auto" w:sz="2" w:space="0"/>
            </w:tcBorders>
            <w:tcW w:w="3580" w:type="pct"/>
            <w:vAlign w:val="center"/>
            <w:textDirection w:val="lrTb"/>
            <w:noWrap w:val="false"/>
          </w:tcPr>
          <w:p>
            <w:pPr>
              <w:rPr>
                <w:rFonts w:ascii="宋体" w:hAnsi="宋体" w:cs="宋体"/>
                <w:color w:val="000000"/>
                <w:szCs w:val="24"/>
                <w:highlight w:val="none"/>
              </w:rPr>
            </w:pPr>
            <w:r>
              <w:rPr>
                <w:rFonts w:hint="eastAsia" w:ascii="宋体" w:hAnsi="宋体" w:cs="宋体"/>
                <w:color w:val="000000"/>
                <w:szCs w:val="24"/>
                <w:highlight w:val="none"/>
                <w:lang w:bidi="ar"/>
              </w:rPr>
              <w:t xml:space="preserve">响应文件未含有采购人不能接受的附加条件。</w:t>
            </w:r>
            <w:r/>
          </w:p>
        </w:tc>
      </w:tr>
      <w:tr>
        <w:trPr>
          <w:jc w:val="center"/>
          <w:trHeight w:val="33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szCs w:val="24"/>
                <w:highlight w:val="none"/>
              </w:rPr>
            </w:pPr>
            <w:r>
              <w:rPr>
                <w:rFonts w:hint="eastAsia" w:ascii="宋体" w:hAnsi="宋体" w:cs="宋体"/>
                <w:color w:val="000000"/>
                <w:szCs w:val="24"/>
                <w:highlight w:val="none"/>
                <w:lang w:bidi="ar"/>
              </w:rPr>
              <w:t xml:space="preserve">8</w:t>
            </w:r>
            <w:r/>
          </w:p>
        </w:tc>
        <w:tc>
          <w:tcPr>
            <w:tcBorders>
              <w:top w:val="single" w:color="auto" w:sz="2" w:space="0"/>
              <w:left w:val="single" w:color="auto" w:sz="2" w:space="0"/>
              <w:bottom w:val="single" w:color="auto" w:sz="2" w:space="0"/>
              <w:right w:val="single" w:color="auto" w:sz="2" w:space="0"/>
            </w:tcBorders>
            <w:tcW w:w="1022" w:type="pct"/>
            <w:vAlign w:val="center"/>
            <w:textDirection w:val="lrTb"/>
            <w:noWrap w:val="false"/>
          </w:tcPr>
          <w:p>
            <w:pPr>
              <w:jc w:val="center"/>
              <w:rPr>
                <w:rFonts w:ascii="宋体" w:hAnsi="宋体" w:cs="宋体"/>
                <w:color w:val="000000"/>
                <w:szCs w:val="24"/>
                <w:highlight w:val="none"/>
              </w:rPr>
            </w:pPr>
            <w:r>
              <w:rPr>
                <w:rFonts w:hint="eastAsia" w:cs="宋体"/>
                <w:color w:val="000000"/>
                <w:szCs w:val="21"/>
                <w:highlight w:val="none"/>
                <w:lang w:bidi="ar"/>
              </w:rPr>
              <w:t xml:space="preserve">无效情形</w:t>
            </w:r>
            <w:r/>
          </w:p>
        </w:tc>
        <w:tc>
          <w:tcPr>
            <w:tcBorders>
              <w:top w:val="single" w:color="auto" w:sz="2" w:space="0"/>
              <w:left w:val="single" w:color="auto" w:sz="2" w:space="0"/>
              <w:bottom w:val="single" w:color="auto" w:sz="2" w:space="0"/>
              <w:right w:val="single" w:color="auto" w:sz="2" w:space="0"/>
            </w:tcBorders>
            <w:tcW w:w="3580" w:type="pct"/>
            <w:vAlign w:val="center"/>
            <w:textDirection w:val="lrTb"/>
            <w:noWrap w:val="false"/>
          </w:tcPr>
          <w:p>
            <w:pPr>
              <w:rPr>
                <w:rFonts w:ascii="宋体" w:hAnsi="宋体" w:cs="宋体"/>
                <w:color w:val="000000"/>
                <w:szCs w:val="24"/>
                <w:highlight w:val="none"/>
              </w:rPr>
            </w:pPr>
            <w:r>
              <w:rPr>
                <w:rFonts w:hint="eastAsia" w:cs="宋体"/>
                <w:color w:val="000000"/>
                <w:szCs w:val="21"/>
                <w:highlight w:val="none"/>
                <w:lang w:bidi="ar"/>
              </w:rPr>
              <w:t xml:space="preserve">响应文件中未有法律法规和招标文件规定的其他无效情形。</w:t>
            </w:r>
            <w:r/>
          </w:p>
        </w:tc>
      </w:tr>
      <w:tr>
        <w:trPr>
          <w:jc w:val="center"/>
          <w:trHeight w:val="69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color w:val="000000"/>
                <w:highlight w:val="none"/>
              </w:rPr>
            </w:pPr>
            <w:r>
              <w:rPr>
                <w:rFonts w:hint="eastAsia" w:cs="宋体"/>
                <w:b/>
                <w:bCs/>
                <w:color w:val="000000"/>
                <w:szCs w:val="21"/>
                <w:highlight w:val="none"/>
                <w:lang w:bidi="ar"/>
              </w:rPr>
              <w:t xml:space="preserve">特别说明：以上符合性审查无需投标供应商另外提供资料上传，由磋商小组依据上述符合性审查的相应要求，对响应文件的有效性、完整性和具体响应情况进行整体性审查，以确定是否满足符合性审查的要求。响应文件制作过程中，响应文件内容在制作工具中无对应模块的，可统一上传在符合性审查的商务模块中。</w:t>
            </w:r>
            <w:r/>
          </w:p>
        </w:tc>
      </w:tr>
    </w:tbl>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③未通过资格审查或符合性审查的供应商，磋商小组将在苏采云平台中告知未通过资格审查或符合性审查的原因，评审结束后，采购代理机构将不再告知未通过资格审查或符合性审查的原因。</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④澄</w:t>
      </w:r>
      <w:r>
        <w:rPr>
          <w:rFonts w:hint="eastAsia" w:ascii="宋体" w:hAnsi="宋体"/>
          <w:bCs/>
          <w:color w:val="000000"/>
          <w:sz w:val="24"/>
          <w:highlight w:val="none"/>
        </w:rPr>
        <w:t xml:space="preserve">清有关事宜。磋商小组在对响应文件的有效性、完整性和响应程度进行审查时，可以在苏采云平台中要求供应商对响应文件中含义不明确、同类问题表述不一致或者有明显文字和计算错误的内容等作出必要的澄清、说明或者更正。供应商的澄清、说明或者更正不得超出响应文件的范围或者改变响应文件的实质性内容。并使用CA数字证书,加盖电子签章。供应商在响应文件开启及项目评审全过程中应保持通信畅通，及时登录“苏采云”平台查阅、答复相关信息，并安排专人与采购代理机构及磋商小组联系。供应商如未按规定作出澄清、说明和补正，其风险由供应商自行承担。</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2）由磋商小组审查每份响应文件是否实质性响应了采购文件的要求。实质性响应是与采购文件要求的全部条款、条件和项目服务要求相符，审查中如有对需要共同认定的事项存在争议的，磋商小组应当按照少数服从多数的原则作出结论。</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（3）如果响应文件没有实质性响应采购文件的要求，磋商小组将予以拒绝，供应商不得通过修改或撤销不符合要求的偏离或保留而使其响应文件成为实质性响应文件。</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4.磋商程序</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对于通过资格审查和符合性审查的供应商，磋商小组将集中与单一供应商分别进行磋商。磋商小组通过苏采云系统向供应商发布“磋商要求函”，供应商应当按照要求在苏采云系统提交“磋商响应函”并加盖CA电子公章。</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在磋商过程中，磋商小组根据磋商文件和磋商情况，可以对服务方案部分的内容进行实质性变动，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ascii="宋体" w:hAnsi="宋体"/>
          <w:sz w:val="24"/>
          <w:highlight w:val="none"/>
        </w:rPr>
        <w:t xml:space="preserve">〔</w:t>
      </w:r>
      <w:r>
        <w:rPr>
          <w:rFonts w:hint="eastAsia" w:ascii="宋体" w:hAnsi="宋体"/>
          <w:bCs/>
          <w:color w:val="000000"/>
          <w:sz w:val="24"/>
          <w:highlight w:val="none"/>
        </w:rPr>
        <w:t xml:space="preserve">2015</w:t>
      </w:r>
      <w:r>
        <w:rPr>
          <w:rFonts w:ascii="宋体" w:hAnsi="宋体"/>
          <w:sz w:val="24"/>
          <w:highlight w:val="none"/>
        </w:rPr>
        <w:t xml:space="preserve">〕</w:t>
      </w:r>
      <w:r>
        <w:rPr>
          <w:rFonts w:hint="eastAsia" w:ascii="宋体" w:hAnsi="宋体"/>
          <w:bCs/>
          <w:color w:val="000000"/>
          <w:sz w:val="24"/>
          <w:highlight w:val="none"/>
        </w:rPr>
        <w:t xml:space="preserve">124号）规定情形的，提交最后报价的供应商可以为2家。</w:t>
      </w:r>
      <w:r/>
    </w:p>
    <w:p>
      <w:pPr>
        <w:ind w:firstLine="480"/>
        <w:spacing w:line="360" w:lineRule="auto"/>
        <w:tabs>
          <w:tab w:val="left" w:pos="63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1" w:firstLine="480"/>
        <w:spacing w:line="360" w:lineRule="auto"/>
        <w:tabs>
          <w:tab w:val="left" w:pos="840" w:leader="none"/>
          <w:tab w:val="left" w:pos="1050" w:leader="none"/>
          <w:tab w:val="left" w:pos="1146" w:leader="none"/>
          <w:tab w:val="left" w:pos="1440" w:leader="none"/>
          <w:tab w:val="left" w:pos="1560" w:leader="none"/>
          <w:tab w:val="left" w:pos="1770" w:leader="none"/>
        </w:tabs>
        <w:rPr>
          <w:rFonts w:ascii="宋体" w:hAnsi="宋体"/>
          <w:color w:val="000000"/>
          <w:sz w:val="24"/>
          <w:highlight w:val="none"/>
        </w:rPr>
      </w:pPr>
      <w:r>
        <w:rPr>
          <w:rFonts w:hint="eastAsia" w:ascii="宋体" w:hAnsi="宋体"/>
          <w:color w:val="000000"/>
          <w:sz w:val="24"/>
          <w:highlight w:val="none"/>
        </w:rPr>
        <w:t xml:space="preserve">（4）供应商须自行准备设备（包括但不限于笔记本电脑、无线网络）登录“苏采云系统”，按采购文件规定时间解密后，在评审过程中保持在线，等待磋商小组的询问、按要求报价，并等待评审结果，中途不得离开。如未按要求应答，由此所产生的损失及风险由供应商自行承担。</w:t>
      </w:r>
      <w:bookmarkEnd w:id="8"/>
      <w:r/>
      <w:r/>
    </w:p>
    <w:p>
      <w:pPr>
        <w:ind w:left="1" w:firstLine="480"/>
        <w:spacing w:line="360" w:lineRule="auto"/>
        <w:tabs>
          <w:tab w:val="left" w:pos="840" w:leader="none"/>
          <w:tab w:val="left" w:pos="1050" w:leader="none"/>
          <w:tab w:val="left" w:pos="1146" w:leader="none"/>
          <w:tab w:val="left" w:pos="1440" w:leader="none"/>
          <w:tab w:val="left" w:pos="1560" w:leader="none"/>
          <w:tab w:val="left" w:pos="1770" w:leader="none"/>
        </w:tabs>
        <w:rPr>
          <w:rFonts w:ascii="宋体" w:hAnsi="宋体"/>
          <w:color w:val="000000"/>
          <w:sz w:val="24"/>
          <w:highlight w:val="none"/>
        </w:rPr>
      </w:pPr>
      <w:r>
        <w:rPr>
          <w:rFonts w:hint="eastAsia" w:ascii="宋体" w:hAnsi="宋体"/>
          <w:color w:val="000000"/>
          <w:sz w:val="24"/>
          <w:highlight w:val="none"/>
        </w:rPr>
        <w:t xml:space="preserve">5.评审方法</w:t>
      </w:r>
      <w:r/>
    </w:p>
    <w:p>
      <w:pPr>
        <w:ind w:firstLine="480"/>
        <w:spacing w:line="360" w:lineRule="auto"/>
        <w:tabs>
          <w:tab w:val="left" w:pos="1365" w:leader="none"/>
        </w:tabs>
        <w:rPr>
          <w:rFonts w:ascii="宋体" w:hAnsi="宋体"/>
          <w:bCs/>
          <w:sz w:val="24"/>
          <w:szCs w:val="24"/>
          <w:highlight w:val="none"/>
        </w:rPr>
      </w:pPr>
      <w:r>
        <w:rPr>
          <w:rFonts w:hint="eastAsia" w:ascii="宋体" w:hAnsi="宋体"/>
          <w:color w:val="000000"/>
          <w:sz w:val="24"/>
          <w:highlight w:val="none"/>
        </w:rPr>
        <w:t xml:space="preserve">经磋商确定最终采购需求和提交最终报价的供应商后，由磋商小组采用综合评分法对提交最后报价的供应商响应文件和最终报价进行综合评分。响应文件满足磋商文件全部实质性要求且按评审因素的量化指标评审得分最高的供应商为成交候选供应商。评审得分相同的，按照最后报价优惠率由高到低的顺序推荐。评审得分相同且最后报价相同的，按照技术指标优劣顺序推荐。</w:t>
      </w:r>
      <w:r/>
    </w:p>
    <w:p>
      <w:pPr>
        <w:ind w:firstLine="48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6.评审标准</w:t>
      </w:r>
      <w:r/>
    </w:p>
    <w:p>
      <w:pPr>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本项目共计100分，其中价格分20分,综合实力20分，技术方案60分。</w:t>
      </w:r>
      <w:r/>
    </w:p>
    <w:p>
      <w:pPr>
        <w:ind w:firstLine="482"/>
        <w:spacing w:line="360" w:lineRule="auto"/>
        <w:tabs>
          <w:tab w:val="left" w:pos="945" w:leader="none"/>
          <w:tab w:val="left" w:pos="1155"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（1）价格分（20分）</w:t>
      </w:r>
      <w:r/>
    </w:p>
    <w:p>
      <w:pPr>
        <w:ind w:firstLine="480"/>
        <w:spacing w:line="360" w:lineRule="auto"/>
        <w:rPr>
          <w:rFonts w:ascii="宋体" w:hAnsi="宋体"/>
          <w:color w:val="000000"/>
          <w:sz w:val="24"/>
          <w:highlight w:val="none"/>
        </w:rPr>
      </w:pPr>
      <w:r>
        <w:rPr>
          <w:rFonts w:hint="eastAsia" w:ascii="宋体" w:hAnsi="宋体"/>
          <w:bCs/>
          <w:color w:val="000000"/>
          <w:sz w:val="24"/>
          <w:szCs w:val="24"/>
          <w:highlight w:val="none"/>
        </w:rPr>
        <w:t xml:space="preserve">1）</w:t>
      </w:r>
      <w:r>
        <w:rPr>
          <w:rFonts w:hint="eastAsia" w:ascii="宋体" w:hAnsi="宋体"/>
          <w:color w:val="000000"/>
          <w:sz w:val="24"/>
          <w:highlight w:val="none"/>
        </w:rPr>
        <w:t xml:space="preserve">本项目最高限价为90万元，</w:t>
      </w:r>
      <w:r>
        <w:rPr>
          <w:rFonts w:ascii="宋体" w:hAnsi="宋体"/>
          <w:color w:val="000000"/>
          <w:sz w:val="24"/>
          <w:highlight w:val="none"/>
        </w:rPr>
        <w:t xml:space="preserve">供应商</w:t>
      </w:r>
      <w:r>
        <w:rPr>
          <w:rFonts w:hint="eastAsia" w:ascii="宋体" w:hAnsi="宋体"/>
          <w:color w:val="000000"/>
          <w:sz w:val="24"/>
          <w:highlight w:val="none"/>
        </w:rPr>
        <w:t xml:space="preserve">报价</w:t>
      </w:r>
      <w:r>
        <w:rPr>
          <w:rFonts w:ascii="宋体" w:hAnsi="宋体"/>
          <w:color w:val="000000"/>
          <w:sz w:val="24"/>
          <w:highlight w:val="none"/>
        </w:rPr>
        <w:t xml:space="preserve">高于最高限价的，投标无效；</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2）采用低价优先法计算，即满足磋商文件要求且价格最低的供应商报价为评标基准价，其价格分为满分。</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3）计算公式：报价得分=(评标基准价／供应商最终报价)×价格权值×100。</w:t>
      </w:r>
      <w:r/>
    </w:p>
    <w:p>
      <w:pPr>
        <w:ind w:firstLine="482"/>
        <w:spacing w:line="360" w:lineRule="auto"/>
        <w:tabs>
          <w:tab w:val="left" w:pos="945" w:leader="none"/>
          <w:tab w:val="left" w:pos="1155"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（2）综合实力（20分）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1）业绩（6分）</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自2022年1月1日以来，供应商类似项目业绩，有一个得2分，最高得6分。（投标时提供业绩合同或协议或中标通知书的复印件或扫描件，不提供不得分）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2）人员配置方案（14分）（填写人员配置表）</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①项目负责人</w:t>
      </w:r>
      <w:r>
        <w:rPr>
          <w:rFonts w:hint="eastAsia" w:ascii="宋体" w:hAnsi="宋体"/>
          <w:sz w:val="24"/>
          <w:szCs w:val="24"/>
          <w:highlight w:val="none"/>
        </w:rPr>
        <w:t xml:space="preserve">具</w:t>
      </w:r>
      <w:r>
        <w:rPr>
          <w:rFonts w:hint="eastAsia" w:ascii="宋体" w:hAnsi="宋体"/>
          <w:sz w:val="24"/>
          <w:szCs w:val="24"/>
          <w:highlight w:val="none"/>
        </w:rPr>
        <w:t xml:space="preserve">有</w:t>
      </w:r>
      <w:r>
        <w:rPr>
          <w:rFonts w:hint="eastAsia" w:ascii="宋体" w:hAnsi="宋体"/>
          <w:bCs/>
          <w:color w:val="000000"/>
          <w:sz w:val="24"/>
          <w:highlight w:val="none"/>
        </w:rPr>
        <w:t xml:space="preserve">高级职称的得3分，具</w:t>
      </w:r>
      <w:r>
        <w:rPr>
          <w:rFonts w:hint="eastAsia" w:ascii="宋体" w:hAnsi="宋体"/>
          <w:bCs/>
          <w:color w:val="000000"/>
          <w:sz w:val="24"/>
          <w:highlight w:val="none"/>
          <w:lang w:val="en-US" w:eastAsia="zh-CN"/>
        </w:rPr>
        <w:t xml:space="preserve">有</w:t>
      </w:r>
      <w:r>
        <w:rPr>
          <w:rFonts w:hint="eastAsia" w:ascii="宋体" w:hAnsi="宋体"/>
          <w:bCs/>
          <w:color w:val="000000"/>
          <w:sz w:val="24"/>
          <w:highlight w:val="none"/>
        </w:rPr>
        <w:t xml:space="preserve">中级职称的得1.5分，</w:t>
      </w:r>
      <w:r>
        <w:rPr>
          <w:rFonts w:hint="eastAsia" w:ascii="宋体" w:hAnsi="宋体"/>
          <w:sz w:val="24"/>
          <w:szCs w:val="24"/>
          <w:highlight w:val="none"/>
        </w:rPr>
        <w:t xml:space="preserve">最高得3分</w:t>
      </w:r>
      <w:r>
        <w:rPr>
          <w:rFonts w:hint="eastAsia" w:ascii="宋体" w:hAnsi="宋体"/>
          <w:bCs/>
          <w:color w:val="000000"/>
          <w:sz w:val="24"/>
          <w:highlight w:val="none"/>
        </w:rPr>
        <w:t xml:space="preserve">。</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②</w:t>
      </w:r>
      <w:r>
        <w:rPr>
          <w:rFonts w:hint="eastAsia" w:ascii="宋体" w:hAnsi="宋体"/>
          <w:bCs/>
          <w:color w:val="000000"/>
          <w:sz w:val="24"/>
          <w:highlight w:val="none"/>
        </w:rPr>
        <w:t xml:space="preserve">项目组人员</w:t>
      </w:r>
      <w:r>
        <w:rPr>
          <w:rFonts w:hint="eastAsia" w:ascii="宋体" w:hAnsi="宋体"/>
          <w:bCs/>
          <w:color w:val="000000"/>
          <w:sz w:val="24"/>
          <w:highlight w:val="none"/>
        </w:rPr>
        <w:t xml:space="preserve">（11分）（不包括项目负责人）</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a.</w:t>
      </w:r>
      <w:r>
        <w:rPr>
          <w:rFonts w:hint="eastAsia" w:ascii="宋体" w:hAnsi="宋体"/>
          <w:sz w:val="24"/>
          <w:szCs w:val="24"/>
          <w:highlight w:val="none"/>
        </w:rPr>
        <w:t xml:space="preserve">设计人员具</w:t>
      </w:r>
      <w:r>
        <w:rPr>
          <w:rFonts w:hint="eastAsia" w:ascii="宋体" w:hAnsi="宋体"/>
          <w:sz w:val="24"/>
          <w:szCs w:val="24"/>
          <w:highlight w:val="none"/>
        </w:rPr>
        <w:t xml:space="preserve">有</w:t>
      </w:r>
      <w:r>
        <w:rPr>
          <w:rFonts w:hint="eastAsia" w:ascii="宋体" w:hAnsi="宋体"/>
          <w:sz w:val="24"/>
          <w:szCs w:val="24"/>
          <w:highlight w:val="none"/>
        </w:rPr>
        <w:t xml:space="preserve">中级</w:t>
      </w:r>
      <w:r>
        <w:rPr>
          <w:rFonts w:hint="eastAsia" w:ascii="宋体" w:hAnsi="宋体"/>
          <w:color w:val="000000"/>
          <w:sz w:val="24"/>
          <w:szCs w:val="24"/>
          <w:highlight w:val="none"/>
        </w:rPr>
        <w:t xml:space="preserve">及以上</w:t>
      </w:r>
      <w:r>
        <w:rPr>
          <w:rFonts w:hint="eastAsia" w:ascii="宋体" w:hAnsi="宋体"/>
          <w:sz w:val="24"/>
          <w:szCs w:val="24"/>
          <w:highlight w:val="none"/>
        </w:rPr>
        <w:t xml:space="preserve">职称的，有1人，得</w:t>
      </w:r>
      <w:r>
        <w:rPr>
          <w:rFonts w:ascii="宋体" w:hAnsi="宋体"/>
          <w:sz w:val="24"/>
          <w:szCs w:val="24"/>
          <w:highlight w:val="none"/>
        </w:rPr>
        <w:t xml:space="preserve">1</w:t>
      </w:r>
      <w:r>
        <w:rPr>
          <w:rFonts w:hint="eastAsia" w:ascii="宋体" w:hAnsi="宋体"/>
          <w:sz w:val="24"/>
          <w:szCs w:val="24"/>
          <w:highlight w:val="none"/>
        </w:rPr>
        <w:t xml:space="preserve">分，最高得3分；</w:t>
      </w:r>
      <w:r/>
    </w:p>
    <w:p>
      <w:pPr>
        <w:ind w:firstLine="480"/>
        <w:jc w:val="left"/>
        <w:spacing w:line="360" w:lineRule="auto"/>
        <w:rPr>
          <w:rFonts w:ascii="宋体" w:hAnsi="宋体"/>
          <w:color w:val="ee0000"/>
          <w:sz w:val="24"/>
          <w:szCs w:val="24"/>
          <w:highlight w:val="none"/>
        </w:rPr>
      </w:pPr>
      <w:r>
        <w:rPr>
          <w:rFonts w:hint="eastAsia" w:ascii="宋体" w:hAnsi="宋体"/>
          <w:sz w:val="24"/>
          <w:szCs w:val="24"/>
          <w:highlight w:val="none"/>
        </w:rPr>
        <w:t xml:space="preserve">b.施工负责人具有高级职称的3分；具有中级职称的，得1分；最高得3分</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c.安全检查人员具有安全生产知识考核合格证书的，得2分</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d.</w:t>
      </w:r>
      <w:r>
        <w:rPr>
          <w:rFonts w:hint="eastAsia" w:ascii="宋体" w:hAnsi="宋体"/>
          <w:bCs/>
          <w:color w:val="000000"/>
          <w:sz w:val="24"/>
          <w:highlight w:val="none"/>
        </w:rPr>
        <w:t xml:space="preserve">项目组人员</w:t>
      </w:r>
      <w:r>
        <w:rPr>
          <w:rFonts w:hint="eastAsia" w:ascii="宋体" w:hAnsi="宋体"/>
          <w:sz w:val="24"/>
          <w:szCs w:val="24"/>
          <w:highlight w:val="none"/>
        </w:rPr>
        <w:t xml:space="preserve">中</w:t>
      </w:r>
      <w:r>
        <w:rPr>
          <w:rFonts w:hint="eastAsia" w:ascii="宋体" w:hAnsi="宋体"/>
          <w:sz w:val="24"/>
          <w:szCs w:val="24"/>
          <w:highlight w:val="none"/>
        </w:rPr>
        <w:t xml:space="preserve">具有低压电工操作证书的，得1.5分；具有高处作业证书的，得1.5分，最高得3分。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
          <w:bCs/>
          <w:sz w:val="24"/>
          <w:szCs w:val="24"/>
          <w:highlight w:val="none"/>
        </w:rPr>
        <w:t xml:space="preserve">（提供上述人员相关</w:t>
      </w:r>
      <w:r>
        <w:rPr>
          <w:rFonts w:hint="eastAsia" w:ascii="宋体" w:hAnsi="宋体"/>
          <w:b/>
          <w:bCs/>
          <w:sz w:val="24"/>
          <w:szCs w:val="24"/>
          <w:highlight w:val="none"/>
          <w:lang w:val="en-US" w:eastAsia="zh-CN"/>
        </w:rPr>
        <w:t xml:space="preserve">证书</w:t>
      </w:r>
      <w:r>
        <w:rPr>
          <w:rFonts w:hint="eastAsia" w:ascii="宋体" w:hAnsi="宋体"/>
          <w:b/>
          <w:bCs/>
          <w:sz w:val="24"/>
          <w:szCs w:val="24"/>
          <w:highlight w:val="none"/>
        </w:rPr>
        <w:t xml:space="preserve">复印件</w:t>
      </w:r>
      <w:r>
        <w:rPr>
          <w:rFonts w:hint="eastAsia" w:ascii="宋体" w:hAnsi="宋体"/>
          <w:b/>
          <w:bCs/>
          <w:sz w:val="24"/>
          <w:szCs w:val="24"/>
          <w:highlight w:val="none"/>
        </w:rPr>
        <w:t xml:space="preserve">以及供应商为其缴纳的近一年内任意一个月的社保证明，未提供的不得分，</w:t>
      </w:r>
      <w:r>
        <w:rPr>
          <w:rFonts w:hint="eastAsia" w:ascii="宋体" w:hAnsi="宋体"/>
          <w:b/>
          <w:bCs/>
          <w:color w:val="000000"/>
          <w:sz w:val="24"/>
          <w:szCs w:val="24"/>
          <w:highlight w:val="none"/>
        </w:rPr>
        <w:t xml:space="preserve">人员不重复计分</w:t>
      </w:r>
      <w:r>
        <w:rPr>
          <w:rFonts w:hint="eastAsia" w:ascii="宋体" w:hAnsi="宋体"/>
          <w:b/>
          <w:bCs/>
          <w:sz w:val="24"/>
          <w:szCs w:val="24"/>
          <w:highlight w:val="none"/>
        </w:rPr>
        <w:t xml:space="preserve">。）</w:t>
      </w:r>
      <w:r/>
    </w:p>
    <w:p>
      <w:pPr>
        <w:ind w:left="482"/>
        <w:spacing w:line="360" w:lineRule="auto"/>
        <w:tabs>
          <w:tab w:val="left" w:pos="945" w:leader="none"/>
          <w:tab w:val="left" w:pos="1155" w:leader="none"/>
        </w:tabs>
        <w:rPr>
          <w:rFonts w:ascii="宋体" w:hAnsi="宋体"/>
          <w:b/>
          <w:bCs/>
          <w:color w:val="000000"/>
          <w:sz w:val="24"/>
          <w:szCs w:val="24"/>
          <w:highlight w:val="none"/>
        </w:rPr>
      </w:pPr>
      <w:r/>
      <w:bookmarkStart w:id="9" w:name="_Hlk106029379"/>
      <w:r>
        <w:rPr>
          <w:rFonts w:hint="eastAsia" w:ascii="宋体" w:hAnsi="宋体"/>
          <w:b/>
          <w:bCs/>
          <w:color w:val="000000"/>
          <w:sz w:val="24"/>
          <w:szCs w:val="24"/>
          <w:highlight w:val="none"/>
        </w:rPr>
        <w:t xml:space="preserve">（3）技术方案（60分）</w:t>
      </w:r>
      <w:bookmarkEnd w:id="9"/>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1）整体形象设计方案（18分）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①整体展示效果</w:t>
      </w:r>
      <w:r>
        <w:rPr>
          <w:rFonts w:hint="eastAsia" w:ascii="宋体" w:hAnsi="宋体"/>
          <w:bCs/>
          <w:color w:val="000000"/>
          <w:sz w:val="24"/>
          <w:highlight w:val="none"/>
        </w:rPr>
        <w:t xml:space="preserve">方案</w:t>
      </w:r>
      <w:r>
        <w:rPr>
          <w:rFonts w:hint="eastAsia" w:ascii="宋体" w:hAnsi="宋体"/>
          <w:bCs/>
          <w:color w:val="000000"/>
          <w:sz w:val="24"/>
          <w:highlight w:val="none"/>
        </w:rPr>
        <w:t xml:space="preserve">（3分）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②芯片设计版块展示</w:t>
      </w:r>
      <w:r>
        <w:rPr>
          <w:rFonts w:hint="eastAsia" w:ascii="宋体" w:hAnsi="宋体"/>
          <w:bCs/>
          <w:color w:val="000000"/>
          <w:sz w:val="24"/>
          <w:highlight w:val="none"/>
        </w:rPr>
        <w:t xml:space="preserve">方案</w:t>
      </w:r>
      <w:r>
        <w:rPr>
          <w:rFonts w:hint="eastAsia" w:ascii="宋体" w:hAnsi="宋体"/>
          <w:bCs/>
          <w:color w:val="000000"/>
          <w:sz w:val="24"/>
          <w:highlight w:val="none"/>
        </w:rPr>
        <w:t xml:space="preserve">（3分）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③晶圆制造版块展示</w:t>
      </w:r>
      <w:r>
        <w:rPr>
          <w:rFonts w:hint="eastAsia" w:ascii="宋体" w:hAnsi="宋体"/>
          <w:bCs/>
          <w:color w:val="000000"/>
          <w:sz w:val="24"/>
          <w:highlight w:val="none"/>
        </w:rPr>
        <w:t xml:space="preserve">方案</w:t>
      </w:r>
      <w:r>
        <w:rPr>
          <w:rFonts w:hint="eastAsia" w:ascii="宋体" w:hAnsi="宋体"/>
          <w:bCs/>
          <w:color w:val="000000"/>
          <w:sz w:val="24"/>
          <w:highlight w:val="none"/>
        </w:rPr>
        <w:t xml:space="preserve">（3分）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④封装测试版块展示</w:t>
      </w:r>
      <w:r>
        <w:rPr>
          <w:rFonts w:hint="eastAsia" w:ascii="宋体" w:hAnsi="宋体"/>
          <w:bCs/>
          <w:color w:val="000000"/>
          <w:sz w:val="24"/>
          <w:highlight w:val="none"/>
        </w:rPr>
        <w:t xml:space="preserve">方案</w:t>
      </w:r>
      <w:r>
        <w:rPr>
          <w:rFonts w:hint="eastAsia" w:ascii="宋体" w:hAnsi="宋体"/>
          <w:bCs/>
          <w:color w:val="000000"/>
          <w:sz w:val="24"/>
          <w:highlight w:val="none"/>
        </w:rPr>
        <w:t xml:space="preserve">（3分）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⑤设备与材料版块展示</w:t>
      </w:r>
      <w:r>
        <w:rPr>
          <w:rFonts w:hint="eastAsia" w:ascii="宋体" w:hAnsi="宋体"/>
          <w:bCs/>
          <w:color w:val="000000"/>
          <w:sz w:val="24"/>
          <w:highlight w:val="none"/>
        </w:rPr>
        <w:t xml:space="preserve">方案</w:t>
      </w:r>
      <w:r>
        <w:rPr>
          <w:rFonts w:hint="eastAsia" w:ascii="宋体" w:hAnsi="宋体"/>
          <w:bCs/>
          <w:color w:val="000000"/>
          <w:sz w:val="24"/>
          <w:highlight w:val="none"/>
        </w:rPr>
        <w:t xml:space="preserve">（3分）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⑥应用版块展示</w:t>
      </w:r>
      <w:r>
        <w:rPr>
          <w:rFonts w:hint="eastAsia" w:ascii="宋体" w:hAnsi="宋体"/>
          <w:bCs/>
          <w:color w:val="000000"/>
          <w:sz w:val="24"/>
          <w:highlight w:val="none"/>
        </w:rPr>
        <w:t xml:space="preserve">方案</w:t>
      </w:r>
      <w:r>
        <w:rPr>
          <w:rFonts w:hint="eastAsia" w:ascii="宋体" w:hAnsi="宋体"/>
          <w:bCs/>
          <w:color w:val="000000"/>
          <w:sz w:val="24"/>
          <w:highlight w:val="none"/>
        </w:rPr>
        <w:t xml:space="preserve">（3分）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须针对以上每条内容进行阐述，阐述内容须满足采购需求。方案完整、内容详尽、针对性很强的，该条最高得3分；方案较完整、内容较详尽、针对性较强的，该条最高得2分；方案较完整、内容较详尽、但针对性一般的，该条最高得1.5分；方案不完整、内容简略、针对性不强的，该条最高得1分。每缺少一条内容或内容存在不能满足采购需求，或存在逻辑错误、前后矛盾，或存在违反现行相关规范的，该条不得分。本项最高得18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2）功能布局和展示方法运用（9分）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①展区平面布局设计（3分）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②展区流线规划（3分）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③展示方法运用（3分）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供应商须针对以上每条内容进行阐述或图纸表述，阐述内容须满足采购需求。方案完整、内容详尽、针对性很强的，该条最高得3分；方案较完整、内容较详尽、针对性较强的，该条最高得2分；方案较完整、内容较详尽、但针对性一般的，该条最高得1.5分；方案不完整、内容简略、针对性不强的，该条最高得1分。每缺少一条内容或内容存在不能满足采购需求，或存在逻辑错误、前后矛盾，或存在违反现行相关规范的，该条不得分。本项最高得9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3）沟通协作方案（6分）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①与主办方沟通协作方案（3分）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②与其他相关合作单位配合方案（3分）</w:t>
      </w:r>
      <w:r/>
    </w:p>
    <w:p>
      <w:pPr>
        <w:ind w:firstLine="480"/>
        <w:spacing w:line="360" w:lineRule="auto"/>
        <w:rPr>
          <w:rFonts w:ascii="黑体" w:hAnsi="宋体" w:eastAsia="黑体"/>
          <w:bCs/>
          <w:sz w:val="24"/>
          <w:szCs w:val="24"/>
          <w:highlight w:val="none"/>
        </w:rPr>
      </w:pPr>
      <w:r>
        <w:rPr>
          <w:rFonts w:hint="eastAsia" w:ascii="宋体" w:hAnsi="宋体" w:cs="宋体"/>
          <w:bCs/>
          <w:sz w:val="24"/>
          <w:szCs w:val="24"/>
          <w:highlight w:val="none"/>
        </w:rPr>
        <w:t xml:space="preserve">供应商须针对每条内容进行阐述，阐述内容须满足采购需求。方案完整、内容详尽、针对性很强的，每条最高得3分；方案较完整、内容较详尽、针对性较强的，每条最高得2分；方案较完整、内容较详尽、但针对性一般的，每条最高得1.5分；方案不完整、内容简略、针对性不强的，每条最高得1分。每缺少一条内容或内容存在不能满</w:t>
      </w:r>
      <w:bookmarkStart w:id="14" w:name="_GoBack"/>
      <w:r/>
      <w:bookmarkEnd w:id="14"/>
      <w:r>
        <w:rPr>
          <w:rFonts w:hint="eastAsia" w:ascii="宋体" w:hAnsi="宋体" w:cs="宋体"/>
          <w:bCs/>
          <w:sz w:val="24"/>
          <w:szCs w:val="24"/>
          <w:highlight w:val="none"/>
        </w:rPr>
        <w:t xml:space="preserve">足采购需求，或存在逻辑错误、前后矛盾，或存在违反现行相关规范的，该条不得分。本项最高得6分。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4）现场保障方案（9分）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①场地保障方案（3分）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②设备保障方案（3分）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③安全保障方案（3分）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须针对以上每条内容进行阐述，阐述内容须满足采购需求。方案完整、内容详尽、针对性很强的，该条最高得3分；方案较完整、内容较详尽、针对性较强的，该条最高得2分；方案较完整、内容较详尽、但针对性一般的，该条最高得1.5分；方案不完整、内容简略、针对性不强的，该条最高得1分。每缺少一条内容或内容存在不能满足采购需求，或存在逻辑错误、前后矛盾，或存在违反现行相关规范的，该条不得分。本项最高得9分。</w:t>
      </w:r>
      <w:r/>
    </w:p>
    <w:p>
      <w:pPr>
        <w:ind w:left="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5）质量方案（12分）</w:t>
      </w:r>
      <w:r/>
    </w:p>
    <w:p>
      <w:pPr>
        <w:ind w:firstLine="480"/>
        <w:spacing w:line="360" w:lineRule="auto"/>
        <w:tabs>
          <w:tab w:val="left" w:pos="1680" w:leader="none"/>
        </w:tabs>
        <w:rPr>
          <w:rFonts w:ascii="宋体" w:hAnsi="宋体"/>
          <w:bCs/>
          <w:color w:val="000000"/>
          <w:sz w:val="24"/>
          <w:highlight w:val="none"/>
        </w:rPr>
      </w:pPr>
      <w:r>
        <w:rPr>
          <w:rFonts w:hint="eastAsia" w:ascii="宋体" w:hAnsi="宋体"/>
          <w:bCs/>
          <w:color w:val="000000"/>
          <w:sz w:val="24"/>
          <w:highlight w:val="none"/>
        </w:rPr>
        <w:t xml:space="preserve">供应商根据项目采购需求，提供对本项目服务质量措施方案，包括但不限于：</w:t>
      </w:r>
      <w:r/>
    </w:p>
    <w:p>
      <w:pPr>
        <w:ind w:firstLine="480"/>
        <w:spacing w:line="360" w:lineRule="auto"/>
        <w:tabs>
          <w:tab w:val="left" w:pos="1680" w:leader="none"/>
        </w:tabs>
        <w:rPr>
          <w:rFonts w:ascii="宋体" w:hAnsi="宋体"/>
          <w:bCs/>
          <w:color w:val="000000"/>
          <w:sz w:val="24"/>
          <w:highlight w:val="none"/>
        </w:rPr>
      </w:pPr>
      <w:r>
        <w:rPr>
          <w:rFonts w:hint="eastAsia" w:ascii="宋体" w:hAnsi="宋体"/>
          <w:bCs/>
          <w:color w:val="000000"/>
          <w:sz w:val="24"/>
          <w:highlight w:val="none"/>
        </w:rPr>
        <w:t xml:space="preserve">①时间进度安排（3分）</w:t>
      </w:r>
      <w:r/>
    </w:p>
    <w:p>
      <w:pPr>
        <w:ind w:firstLine="480"/>
        <w:spacing w:line="360" w:lineRule="auto"/>
        <w:tabs>
          <w:tab w:val="left" w:pos="1680" w:leader="none"/>
        </w:tabs>
        <w:rPr>
          <w:rFonts w:ascii="宋体" w:hAnsi="宋体"/>
          <w:bCs/>
          <w:color w:val="000000"/>
          <w:sz w:val="24"/>
          <w:highlight w:val="none"/>
        </w:rPr>
      </w:pPr>
      <w:r>
        <w:rPr>
          <w:rFonts w:hint="eastAsia" w:ascii="宋体" w:hAnsi="宋体"/>
          <w:bCs/>
          <w:color w:val="000000"/>
          <w:sz w:val="24"/>
          <w:highlight w:val="none"/>
        </w:rPr>
        <w:t xml:space="preserve">②展期维保方案（3分）</w:t>
      </w:r>
      <w:r/>
    </w:p>
    <w:p>
      <w:pPr>
        <w:ind w:firstLine="480"/>
        <w:spacing w:line="360" w:lineRule="auto"/>
        <w:tabs>
          <w:tab w:val="left" w:pos="1680" w:leader="none"/>
        </w:tabs>
        <w:rPr>
          <w:rFonts w:ascii="宋体" w:hAnsi="宋体"/>
          <w:bCs/>
          <w:color w:val="000000"/>
          <w:sz w:val="24"/>
          <w:highlight w:val="none"/>
        </w:rPr>
      </w:pPr>
      <w:r>
        <w:rPr>
          <w:rFonts w:hint="eastAsia" w:ascii="宋体" w:hAnsi="宋体"/>
          <w:bCs/>
          <w:color w:val="000000"/>
          <w:sz w:val="24"/>
          <w:highlight w:val="none"/>
        </w:rPr>
        <w:t xml:space="preserve">③撤展方案（3分）</w:t>
      </w:r>
      <w:r/>
    </w:p>
    <w:p>
      <w:pPr>
        <w:ind w:firstLine="480"/>
        <w:spacing w:line="360" w:lineRule="auto"/>
        <w:tabs>
          <w:tab w:val="left" w:pos="1680" w:leader="none"/>
        </w:tabs>
        <w:rPr>
          <w:rFonts w:ascii="宋体" w:hAnsi="宋体" w:cs="宋体"/>
          <w:highlight w:val="none"/>
        </w:rPr>
      </w:pPr>
      <w:r>
        <w:rPr>
          <w:rFonts w:hint="eastAsia" w:ascii="宋体" w:hAnsi="宋体"/>
          <w:bCs/>
          <w:color w:val="000000"/>
          <w:sz w:val="24"/>
          <w:highlight w:val="none"/>
        </w:rPr>
        <w:t xml:space="preserve">④</w:t>
      </w:r>
      <w:r>
        <w:rPr>
          <w:rFonts w:hint="eastAsia" w:ascii="宋体" w:hAnsi="宋体" w:cs="宋体"/>
          <w:bCs/>
          <w:sz w:val="24"/>
          <w:szCs w:val="24"/>
          <w:highlight w:val="none"/>
        </w:rPr>
        <w:t xml:space="preserve">展品运输方案</w:t>
      </w:r>
      <w:r>
        <w:rPr>
          <w:rFonts w:hint="eastAsia" w:ascii="宋体" w:hAnsi="宋体"/>
          <w:bCs/>
          <w:color w:val="000000"/>
          <w:sz w:val="24"/>
          <w:highlight w:val="none"/>
        </w:rPr>
        <w:t xml:space="preserve">（3分）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须针对以上每条内容进行阐述，阐述内容须满足采购需求。方案完整、内容详尽、针对性很强的，该条最高得3分；方案较完整、内容较详尽、针对性较强的，该条最高得2分；方案较完整、内容较详尽、但针对性一般的，该条最高得1.5分；方案不完整、内容简略、针对性不强的，该条最高得1分。每缺少一条内容或内容存在不能满足采购需求，或存在逻辑错误、前后矛盾，或存在违反现行相关规范的，该条不得分。本项最高得12分。</w:t>
      </w:r>
      <w:r/>
    </w:p>
    <w:p>
      <w:pPr>
        <w:ind w:firstLine="480"/>
        <w:spacing w:line="360" w:lineRule="auto"/>
        <w:tabs>
          <w:tab w:val="left" w:pos="840"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6）应急预案（6分）</w:t>
      </w:r>
      <w:r/>
    </w:p>
    <w:p>
      <w:pPr>
        <w:ind w:firstLine="480"/>
        <w:spacing w:line="360" w:lineRule="auto"/>
        <w:tabs>
          <w:tab w:val="left" w:pos="840" w:leader="none"/>
          <w:tab w:val="left" w:pos="1050" w:leader="none"/>
        </w:tabs>
        <w:rPr>
          <w:rFonts w:ascii="宋体" w:hAnsi="宋体"/>
          <w:bCs/>
          <w:color w:val="000000"/>
          <w:sz w:val="24"/>
          <w:highlight w:val="none"/>
        </w:rPr>
      </w:pPr>
      <w:r>
        <w:rPr>
          <w:rFonts w:ascii="宋体" w:hAnsi="宋体"/>
          <w:bCs/>
          <w:color w:val="000000"/>
          <w:sz w:val="24"/>
          <w:highlight w:val="none"/>
        </w:rPr>
        <w:t xml:space="preserve">①项目执行中可能遇到的风险预测（</w:t>
      </w:r>
      <w:r>
        <w:rPr>
          <w:rFonts w:hint="eastAsia" w:ascii="宋体" w:hAnsi="宋体"/>
          <w:bCs/>
          <w:color w:val="000000"/>
          <w:sz w:val="24"/>
          <w:highlight w:val="none"/>
        </w:rPr>
        <w:t xml:space="preserve">3分</w:t>
      </w:r>
      <w:r>
        <w:rPr>
          <w:rFonts w:ascii="宋体" w:hAnsi="宋体"/>
          <w:bCs/>
          <w:color w:val="000000"/>
          <w:sz w:val="24"/>
          <w:highlight w:val="none"/>
        </w:rPr>
        <w:t xml:space="preserve">）</w:t>
      </w:r>
      <w:r/>
    </w:p>
    <w:p>
      <w:pPr>
        <w:ind w:firstLine="480"/>
        <w:spacing w:line="360" w:lineRule="auto"/>
        <w:tabs>
          <w:tab w:val="left" w:pos="840" w:leader="none"/>
          <w:tab w:val="left" w:pos="1050" w:leader="none"/>
        </w:tabs>
        <w:rPr>
          <w:rFonts w:ascii="宋体" w:hAnsi="宋体"/>
          <w:bCs/>
          <w:color w:val="000000"/>
          <w:sz w:val="24"/>
          <w:highlight w:val="none"/>
        </w:rPr>
      </w:pPr>
      <w:r>
        <w:rPr>
          <w:rFonts w:ascii="宋体" w:hAnsi="宋体"/>
          <w:bCs/>
          <w:color w:val="000000"/>
          <w:sz w:val="24"/>
          <w:highlight w:val="none"/>
        </w:rPr>
        <w:t xml:space="preserve">②合理可行的风险应对方案（</w:t>
      </w:r>
      <w:r>
        <w:rPr>
          <w:rFonts w:hint="eastAsia" w:ascii="宋体" w:hAnsi="宋体"/>
          <w:bCs/>
          <w:color w:val="000000"/>
          <w:sz w:val="24"/>
          <w:highlight w:val="none"/>
        </w:rPr>
        <w:t xml:space="preserve">3分</w:t>
      </w:r>
      <w:r>
        <w:rPr>
          <w:rFonts w:ascii="宋体" w:hAnsi="宋体"/>
          <w:bCs/>
          <w:color w:val="000000"/>
          <w:sz w:val="24"/>
          <w:highlight w:val="none"/>
        </w:rPr>
        <w:t xml:space="preserve">）</w:t>
      </w:r>
      <w:r/>
    </w:p>
    <w:p>
      <w:pPr>
        <w:ind w:firstLine="480"/>
        <w:spacing w:line="360" w:lineRule="auto"/>
        <w:rPr>
          <w:rFonts w:ascii="黑体" w:hAnsi="宋体" w:eastAsia="黑体"/>
          <w:bCs/>
          <w:sz w:val="24"/>
          <w:szCs w:val="24"/>
          <w:highlight w:val="none"/>
        </w:rPr>
      </w:pPr>
      <w:r>
        <w:rPr>
          <w:rFonts w:hint="eastAsia" w:ascii="宋体" w:hAnsi="宋体" w:cs="宋体"/>
          <w:bCs/>
          <w:sz w:val="24"/>
          <w:szCs w:val="24"/>
          <w:highlight w:val="none"/>
        </w:rPr>
        <w:t xml:space="preserve">供应商须针对每条内容进行阐述，阐述内容须满足采购需求。方案完整、内容详尽、针对性很强的，每条最高得3分；方案较完整、内容较详尽、针对性较强的，每条最高得2分；方案较完整、内容较详尽、但针对性一般的，每条最高得1.5分；方案不完整、内容简略、针对性不强的，每条最高得1分。每缺少一条内容或内容存在不能满足采购需求，或存在逻辑错误、前后矛盾，或存在违反现行相关规范的，该条不得分。本项最高得6分。</w:t>
      </w:r>
      <w:r/>
    </w:p>
    <w:p>
      <w:pPr>
        <w:ind w:firstLine="142"/>
        <w:spacing w:line="360" w:lineRule="auto"/>
        <w:tabs>
          <w:tab w:val="left" w:pos="945" w:leader="none"/>
        </w:tabs>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（十）确定成交供应商</w:t>
      </w:r>
      <w:r/>
    </w:p>
    <w:p>
      <w:pPr>
        <w:ind w:firstLine="48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1.财库〔2015〕124号《财政部关于政府采购竞争性磋商采购方式管理暂行办法有关问题的补充通知》采用竞争性磋商采购方式采购的政府购买服务项目（含政府和社会资本合作项目），在采购过程中符合要求的供应商（社会资本）只有2家的，竞争性磋商采购活动可以继续进行。第二十八条“采购人应当在收到评审报告后5个工作日内，从评审报告提出的成交候选供应商中，按照排序由高到低的原则确定成交供应商，也可以书面授权磋商小组直接确定成交供应商。”</w:t>
      </w:r>
      <w:r/>
    </w:p>
    <w:p>
      <w:pPr>
        <w:ind w:firstLine="48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2.本项目磋商小组根据对供应商资格审查情况、响应文件编写内容的完整性、合理性、最终报价及综合评分等评审主要因素，根据综合评分法的评审原则确定</w:t>
      </w: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家</w:t>
      </w:r>
      <w:r>
        <w:rPr>
          <w:rFonts w:hint="eastAsia" w:ascii="宋体" w:hAnsi="宋体"/>
          <w:bCs/>
          <w:color w:val="000000"/>
          <w:sz w:val="24"/>
          <w:szCs w:val="24"/>
          <w:highlight w:val="none"/>
        </w:rPr>
        <w:t xml:space="preserve">成交供应商。</w:t>
      </w:r>
      <w:r/>
    </w:p>
    <w:p>
      <w:pPr>
        <w:ind w:firstLine="48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3.采购代理机构将评审结果在江苏政府采购网和无锡政府采购网上发布成交公告。采购代理机构和磋商小组对未成交原因不作解释。</w:t>
      </w:r>
      <w:r>
        <w:rPr>
          <w:rFonts w:ascii="宋体" w:hAnsi="宋体"/>
          <w:bCs/>
          <w:color w:val="000000"/>
          <w:sz w:val="24"/>
          <w:szCs w:val="24"/>
          <w:highlight w:val="none"/>
        </w:rPr>
        <w:t xml:space="preserve">如有质疑，应在法定质疑期限内，即</w:t>
      </w:r>
      <w:r>
        <w:rPr>
          <w:rFonts w:hint="eastAsia" w:ascii="宋体" w:hAnsi="宋体"/>
          <w:bCs/>
          <w:color w:val="000000"/>
          <w:sz w:val="24"/>
          <w:szCs w:val="24"/>
          <w:highlight w:val="none"/>
        </w:rPr>
        <w:t xml:space="preserve">成交</w:t>
      </w:r>
      <w:r>
        <w:rPr>
          <w:rFonts w:ascii="宋体" w:hAnsi="宋体"/>
          <w:bCs/>
          <w:color w:val="000000"/>
          <w:sz w:val="24"/>
          <w:szCs w:val="24"/>
          <w:highlight w:val="none"/>
        </w:rPr>
        <w:t xml:space="preserve">公告期限届满之日起7个工作日内，以书面形式（原件）送达</w:t>
      </w:r>
      <w:r>
        <w:rPr>
          <w:rFonts w:hint="eastAsia" w:ascii="宋体" w:hAnsi="宋体"/>
          <w:bCs/>
          <w:color w:val="000000"/>
          <w:sz w:val="24"/>
          <w:szCs w:val="24"/>
          <w:highlight w:val="none"/>
        </w:rPr>
        <w:t xml:space="preserve">采购人和</w:t>
      </w:r>
      <w:r>
        <w:rPr>
          <w:rFonts w:ascii="宋体" w:hAnsi="宋体"/>
          <w:bCs/>
          <w:color w:val="000000"/>
          <w:sz w:val="24"/>
          <w:szCs w:val="24"/>
          <w:highlight w:val="none"/>
        </w:rPr>
        <w:t xml:space="preserve">无锡浩源招投标咨询服务有限公司，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000000"/>
          <w:sz w:val="24"/>
          <w:szCs w:val="24"/>
          <w:highlight w:val="none"/>
        </w:rPr>
        <w:t xml:space="preserve">采购人和</w:t>
      </w:r>
      <w:r>
        <w:rPr>
          <w:rFonts w:ascii="宋体" w:hAnsi="宋体"/>
          <w:bCs/>
          <w:color w:val="000000"/>
          <w:sz w:val="24"/>
          <w:szCs w:val="24"/>
          <w:highlight w:val="none"/>
        </w:rPr>
        <w:t xml:space="preserve">无锡浩源招投标咨询服务有限公司将在收到符合上述要求的书面质疑后七个工作日内，对质疑内容</w:t>
      </w:r>
      <w:r>
        <w:rPr>
          <w:rFonts w:hint="eastAsia" w:ascii="宋体" w:hAnsi="宋体"/>
          <w:bCs/>
          <w:color w:val="000000"/>
          <w:sz w:val="24"/>
          <w:szCs w:val="24"/>
          <w:highlight w:val="none"/>
        </w:rPr>
        <w:t xml:space="preserve">作出</w:t>
      </w:r>
      <w:r>
        <w:rPr>
          <w:rFonts w:ascii="宋体" w:hAnsi="宋体"/>
          <w:bCs/>
          <w:color w:val="000000"/>
          <w:sz w:val="24"/>
          <w:szCs w:val="24"/>
          <w:highlight w:val="none"/>
        </w:rPr>
        <w:t xml:space="preserve">答复。在法定质疑期限外送达的质疑函或法定质疑期限内送达的质疑函不符合上述要求的均为无效质疑，无效质疑不予受理。</w:t>
      </w:r>
      <w:r/>
    </w:p>
    <w:p>
      <w:pPr>
        <w:ind w:firstLine="48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4.在发布成交公告的同时，向成交供应商发成交通知书。</w:t>
      </w:r>
      <w:r/>
    </w:p>
    <w:p>
      <w:pPr>
        <w:ind w:firstLine="48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5.报价、磋商、评审及确定成交供应商的整个过程均由监督人员进行现场监督，并同时接受无锡市财政局政府采购管理处的监督。</w:t>
      </w:r>
      <w:r/>
    </w:p>
    <w:p>
      <w:pPr>
        <w:ind w:firstLine="284"/>
        <w:spacing w:line="360" w:lineRule="auto"/>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（十一）采购项目的终止</w:t>
      </w:r>
      <w:r/>
    </w:p>
    <w:p>
      <w:pPr>
        <w:ind w:firstLine="523"/>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在竞争性磋商采购中，出现下列情况之一的，本次采购活动终止：</w:t>
      </w:r>
      <w:r/>
    </w:p>
    <w:p>
      <w:pPr>
        <w:ind w:firstLine="523"/>
        <w:spacing w:line="360" w:lineRule="auto"/>
        <w:tabs>
          <w:tab w:val="left" w:pos="945" w:leader="none"/>
          <w:tab w:val="right" w:pos="993" w:leader="none"/>
          <w:tab w:val="left" w:pos="1843"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因情况变化，不再符合规定的竞争性磋商采购</w:t>
      </w:r>
      <w:r>
        <w:rPr>
          <w:rFonts w:hint="eastAsia" w:ascii="宋体" w:hAnsi="宋体"/>
          <w:bCs/>
          <w:color w:val="000000"/>
          <w:sz w:val="24"/>
          <w:szCs w:val="24"/>
          <w:highlight w:val="none"/>
        </w:rPr>
        <w:t xml:space="preserve">方</w:t>
      </w:r>
      <w:r>
        <w:rPr>
          <w:rFonts w:ascii="宋体" w:hAnsi="宋体"/>
          <w:bCs/>
          <w:color w:val="000000"/>
          <w:sz w:val="24"/>
          <w:szCs w:val="24"/>
          <w:highlight w:val="none"/>
        </w:rPr>
        <w:t xml:space="preserve">式适用情形的</w:t>
      </w:r>
      <w:r>
        <w:rPr>
          <w:rFonts w:hint="eastAsia" w:ascii="宋体" w:hAnsi="宋体"/>
          <w:bCs/>
          <w:color w:val="000000"/>
          <w:sz w:val="24"/>
          <w:szCs w:val="24"/>
          <w:highlight w:val="none"/>
        </w:rPr>
        <w:t xml:space="preserve">；</w:t>
      </w:r>
      <w:r/>
    </w:p>
    <w:p>
      <w:pPr>
        <w:ind w:firstLine="523"/>
        <w:spacing w:line="360" w:lineRule="auto"/>
        <w:tabs>
          <w:tab w:val="left" w:pos="945" w:leader="none"/>
          <w:tab w:val="right" w:pos="993" w:leader="none"/>
          <w:tab w:val="left" w:pos="1843"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出现影响采购公正的违法、违规行为的</w:t>
      </w:r>
      <w:r>
        <w:rPr>
          <w:rFonts w:hint="eastAsia" w:ascii="宋体" w:hAnsi="宋体"/>
          <w:bCs/>
          <w:color w:val="000000"/>
          <w:sz w:val="24"/>
          <w:szCs w:val="24"/>
          <w:highlight w:val="none"/>
        </w:rPr>
        <w:t xml:space="preserve">；</w:t>
      </w:r>
      <w:r/>
    </w:p>
    <w:p>
      <w:pPr>
        <w:ind w:firstLine="523"/>
        <w:spacing w:line="360" w:lineRule="auto"/>
        <w:tabs>
          <w:tab w:val="left" w:pos="945" w:leader="none"/>
          <w:tab w:val="right" w:pos="993" w:leader="none"/>
          <w:tab w:val="left" w:pos="1843"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除《政府采购竞争性磋商采购方式管理暂行办法》第二十一条及《财政部关于政府采购竞争性磋商采购方式管理暂行办法有关问题的补充通知》规定的情形外，在采购过程中符合要求的供应商或者报价未超过采购预算的供应商不足3家的</w:t>
      </w:r>
      <w:r>
        <w:rPr>
          <w:rFonts w:ascii="宋体" w:hAnsi="宋体"/>
          <w:bCs/>
          <w:color w:val="000000"/>
          <w:sz w:val="24"/>
          <w:szCs w:val="24"/>
          <w:highlight w:val="none"/>
        </w:rPr>
        <w:t xml:space="preserve">。</w:t>
      </w:r>
      <w:r/>
    </w:p>
    <w:p>
      <w:pPr>
        <w:ind w:firstLine="480"/>
        <w:spacing w:line="360" w:lineRule="auto"/>
        <w:tabs>
          <w:tab w:val="left" w:pos="945" w:leader="none"/>
        </w:tabs>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4.在采购活动中因重大变故，采购任务取消的。</w:t>
      </w:r>
      <w:r/>
    </w:p>
    <w:p>
      <w:pPr>
        <w:ind w:firstLine="480"/>
        <w:spacing w:line="360" w:lineRule="auto"/>
        <w:tabs>
          <w:tab w:val="left" w:pos="945" w:leader="none"/>
        </w:tabs>
        <w:rPr>
          <w:rFonts w:ascii="宋体" w:hAnsi="宋体"/>
          <w:bCs/>
          <w:sz w:val="24"/>
          <w:szCs w:val="24"/>
          <w:highlight w:val="none"/>
        </w:rPr>
        <w:outlineLvl w:val="0"/>
      </w:pPr>
      <w:r>
        <w:rPr>
          <w:rFonts w:hint="eastAsia" w:ascii="宋体" w:hAnsi="宋体"/>
          <w:bCs/>
          <w:color w:val="000000"/>
          <w:sz w:val="24"/>
          <w:szCs w:val="24"/>
          <w:highlight w:val="none"/>
        </w:rPr>
        <w:t xml:space="preserve">5.</w:t>
      </w:r>
      <w:r>
        <w:rPr>
          <w:rFonts w:hint="eastAsia" w:ascii="宋体" w:hAnsi="宋体"/>
          <w:bCs/>
          <w:color w:val="000000"/>
          <w:sz w:val="24"/>
          <w:highlight w:val="none"/>
        </w:rPr>
        <w:t xml:space="preserve">因苏采云平台系统故障原因造成响应文件开启不成功的。</w:t>
      </w:r>
      <w:r/>
    </w:p>
    <w:p>
      <w:pPr>
        <w:ind w:firstLine="48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（十二）成交无效的确认</w:t>
      </w:r>
      <w:r/>
    </w:p>
    <w:p>
      <w:pPr>
        <w:ind w:firstLine="480"/>
        <w:spacing w:line="360" w:lineRule="auto"/>
        <w:tabs>
          <w:tab w:val="left" w:pos="945" w:leader="none"/>
        </w:tabs>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1.提供虚假材料谋取成交的；</w:t>
      </w:r>
      <w:r/>
    </w:p>
    <w:p>
      <w:pPr>
        <w:ind w:firstLine="480"/>
        <w:spacing w:line="360" w:lineRule="auto"/>
        <w:tabs>
          <w:tab w:val="left" w:pos="945" w:leader="none"/>
        </w:tabs>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2.采取不正当手段诋毁、排挤其他报价供应商的；</w:t>
      </w:r>
      <w:r/>
    </w:p>
    <w:p>
      <w:pPr>
        <w:ind w:firstLine="480"/>
        <w:spacing w:line="360" w:lineRule="auto"/>
        <w:tabs>
          <w:tab w:val="left" w:pos="945" w:leader="none"/>
        </w:tabs>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3.与招标采购单位、其他报价供应商恶意串通的；</w:t>
      </w:r>
      <w:r/>
    </w:p>
    <w:p>
      <w:pPr>
        <w:ind w:firstLine="480"/>
        <w:spacing w:line="360" w:lineRule="auto"/>
        <w:tabs>
          <w:tab w:val="left" w:pos="945" w:leader="none"/>
        </w:tabs>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4.向采购人行贿或者提供其他不正当利益的；</w:t>
      </w:r>
      <w:r/>
    </w:p>
    <w:p>
      <w:pPr>
        <w:ind w:firstLine="480"/>
        <w:spacing w:line="360" w:lineRule="auto"/>
        <w:tabs>
          <w:tab w:val="left" w:pos="945" w:leader="none"/>
        </w:tabs>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5.在招标过程中与采购人进行协商谈判、不按照磋商文件和成交供应商的响应文件订立合同，或者与采购人另行订立背离合同实质性内容的协议的；</w:t>
      </w:r>
      <w:r/>
    </w:p>
    <w:p>
      <w:pPr>
        <w:ind w:firstLine="480"/>
        <w:spacing w:line="360" w:lineRule="auto"/>
        <w:tabs>
          <w:tab w:val="left" w:pos="945" w:leader="none"/>
        </w:tabs>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6.拒绝有关部门监督检查或者提供虚假情况的。</w:t>
      </w:r>
      <w:r/>
    </w:p>
    <w:p>
      <w:pPr>
        <w:ind w:firstLine="480"/>
        <w:spacing w:line="360" w:lineRule="auto"/>
        <w:tabs>
          <w:tab w:val="left" w:pos="945" w:leader="none"/>
        </w:tabs>
        <w:rPr>
          <w:rFonts w:ascii="宋体" w:hAnsi="宋体"/>
          <w:bCs/>
          <w:sz w:val="24"/>
          <w:szCs w:val="24"/>
          <w:highlight w:val="none"/>
        </w:rPr>
        <w:outlineLvl w:val="0"/>
      </w:pPr>
      <w:r>
        <w:rPr>
          <w:rFonts w:hint="eastAsia" w:hAnsi="宋体" w:cs="宋体"/>
          <w:color w:val="000000"/>
          <w:sz w:val="24"/>
          <w:szCs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p>
    <w:p>
      <w:pPr>
        <w:ind w:firstLine="284"/>
        <w:spacing w:line="360" w:lineRule="auto"/>
        <w:tabs>
          <w:tab w:val="left" w:pos="945" w:leader="none"/>
        </w:tabs>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（十三）签订、履行合同</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采购代理机构宣布成交结果后，成交供应商应当自成交通知书发出之日起三十日内，按照磋商文件和成交供应商响应文件的约定，与采购人签订合同，所签订的合同不得对磋商文件和成交供应商响应文件作实质性修改。合同经采购代理机构见证后生效。</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2.履约保证金：无。</w:t>
      </w:r>
      <w:r/>
    </w:p>
    <w:p>
      <w:pPr>
        <w:ind w:firstLine="283"/>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（十四）采购代理服务费</w:t>
      </w:r>
      <w:r/>
    </w:p>
    <w:p>
      <w:pPr>
        <w:ind w:firstLine="54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1.本项目招标代理服务费按本项目的中标金额为计算基数，按（100万元以内1.5%，100万</w:t>
      </w:r>
      <w:r>
        <w:rPr>
          <w:rFonts w:hint="eastAsia" w:ascii="宋体" w:hAnsi="宋体"/>
          <w:bCs/>
          <w:color w:val="000000"/>
          <w:sz w:val="24"/>
          <w:szCs w:val="24"/>
          <w:highlight w:val="none"/>
          <w:lang w:val="en-US" w:eastAsia="zh-CN"/>
        </w:rPr>
        <w:t xml:space="preserve">元</w:t>
      </w:r>
      <w:r>
        <w:rPr>
          <w:rFonts w:hint="eastAsia" w:ascii="宋体" w:hAnsi="宋体"/>
          <w:bCs/>
          <w:color w:val="000000"/>
          <w:sz w:val="24"/>
          <w:szCs w:val="24"/>
          <w:highlight w:val="none"/>
        </w:rPr>
        <w:t xml:space="preserve">-500万</w:t>
      </w:r>
      <w:r>
        <w:rPr>
          <w:rFonts w:hint="eastAsia" w:ascii="宋体" w:hAnsi="宋体"/>
          <w:bCs/>
          <w:color w:val="000000"/>
          <w:sz w:val="24"/>
          <w:szCs w:val="24"/>
          <w:highlight w:val="none"/>
          <w:lang w:val="en-US" w:eastAsia="zh-CN"/>
        </w:rPr>
        <w:t xml:space="preserve">元</w:t>
      </w:r>
      <w:r>
        <w:rPr>
          <w:rFonts w:hint="eastAsia" w:ascii="宋体" w:hAnsi="宋体"/>
          <w:bCs/>
          <w:color w:val="000000"/>
          <w:sz w:val="24"/>
          <w:szCs w:val="24"/>
          <w:highlight w:val="none"/>
        </w:rPr>
        <w:t xml:space="preserve">0.8%）费率，进行差额定率累进法计算服务费，以八折计取；</w:t>
      </w:r>
      <w:r/>
    </w:p>
    <w:p>
      <w:pPr>
        <w:ind w:firstLine="54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2.成交单位在领取成交通知书时一次性支付招标代理服务费；</w:t>
      </w:r>
      <w:r/>
    </w:p>
    <w:p>
      <w:pPr>
        <w:ind w:firstLine="545"/>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3.采购代理机构出具全额发票。</w:t>
      </w:r>
      <w:r/>
    </w:p>
    <w:p>
      <w:pPr>
        <w:ind w:firstLine="283"/>
        <w:spacing w:line="360" w:lineRule="auto"/>
        <w:rPr>
          <w:rFonts w:ascii="宋体" w:hAnsi="宋体"/>
          <w:bCs/>
          <w:color w:val="000000"/>
          <w:sz w:val="24"/>
          <w:szCs w:val="24"/>
          <w:highlight w:val="none"/>
        </w:rPr>
      </w:pPr>
      <w:r>
        <w:rPr>
          <w:rFonts w:hint="eastAsia" w:ascii="黑体" w:hAnsi="宋体" w:eastAsia="黑体"/>
          <w:bCs/>
          <w:color w:val="000000"/>
          <w:sz w:val="24"/>
          <w:szCs w:val="24"/>
          <w:highlight w:val="none"/>
        </w:rPr>
        <w:t xml:space="preserve">（十五）政府采购信用担保</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（十六）政府采购合同融资</w:t>
      </w:r>
      <w:r/>
    </w:p>
    <w:p>
      <w:pPr>
        <w:ind w:firstLine="480"/>
        <w:spacing w:line="360" w:lineRule="auto"/>
        <w:tabs>
          <w:tab w:val="left" w:pos="945" w:leader="none"/>
        </w:tabs>
        <w:rPr>
          <w:rFonts w:ascii="宋体" w:hAnsi="宋体"/>
          <w:bCs/>
          <w:sz w:val="24"/>
          <w:szCs w:val="24"/>
          <w:highlight w:val="none"/>
        </w:rPr>
        <w:outlineLvl w:val="0"/>
      </w:pPr>
      <w:r>
        <w:rPr>
          <w:rFonts w:hint="eastAsia" w:ascii="宋体" w:hAnsi="宋体"/>
          <w:bCs/>
          <w:sz w:val="24"/>
          <w:szCs w:val="24"/>
          <w:highlight w:val="none"/>
        </w:rPr>
        <w:t xml:space="preserve">根据无锡市《关于开展政府采购合同融资工作的通知》（锡财购〔2020〕17号）要求:合同融资，是指参与政</w:t>
      </w:r>
      <w:r>
        <w:rPr>
          <w:rFonts w:hint="eastAsia" w:ascii="宋体" w:hAnsi="宋体"/>
          <w:bCs/>
          <w:sz w:val="24"/>
          <w:szCs w:val="24"/>
          <w:highlight w:val="none"/>
        </w:rPr>
        <w:t xml:space="preserve">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黑体" w:hAnsi="宋体" w:eastAsia="黑体"/>
          <w:bCs/>
          <w:sz w:val="24"/>
          <w:szCs w:val="24"/>
          <w:highlight w:val="none"/>
        </w:rPr>
        <w:outlineLvl w:val="0"/>
      </w:pPr>
      <w:r>
        <w:rPr>
          <w:rFonts w:hint="eastAsia" w:ascii="黑体" w:hAnsi="宋体" w:eastAsia="黑体"/>
          <w:bCs/>
          <w:sz w:val="24"/>
          <w:szCs w:val="24"/>
          <w:highlight w:val="none"/>
        </w:rPr>
        <w:t xml:space="preserve">（十七）其他</w:t>
      </w:r>
      <w:r/>
    </w:p>
    <w:p>
      <w:pPr>
        <w:ind w:firstLine="480"/>
        <w:spacing w:line="360" w:lineRule="auto"/>
        <w:tabs>
          <w:tab w:val="left" w:pos="945" w:leader="none"/>
        </w:tabs>
        <w:rPr>
          <w:rFonts w:ascii="宋体" w:hAnsi="宋体"/>
          <w:bCs/>
          <w:sz w:val="24"/>
          <w:szCs w:val="24"/>
          <w:highlight w:val="none"/>
        </w:rPr>
        <w:outlineLvl w:val="0"/>
      </w:pPr>
      <w:r>
        <w:rPr>
          <w:rFonts w:hint="eastAsia" w:ascii="宋体" w:hAnsi="宋体"/>
          <w:bCs/>
          <w:sz w:val="24"/>
          <w:szCs w:val="24"/>
          <w:highlight w:val="none"/>
        </w:rPr>
        <w:t xml:space="preserve">供应商必须认真审阅磋商文件的条款，应自行检查磋商文件页数是否齐全。若有遗漏、重复或不清楚，需立刻通知采购人予以更正；凡属对条款的误解所造成的磋商价格失误，由供应商负责。</w:t>
      </w:r>
      <w:r/>
    </w:p>
    <w:p>
      <w:pPr>
        <w:ind w:firstLine="480"/>
        <w:spacing w:line="420" w:lineRule="exact"/>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（十八）各方无条件遵守中华人民共和国法律</w:t>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pStyle w:val="726"/>
        <w:rPr>
          <w:rFonts w:ascii="黑体" w:eastAsia="黑体"/>
          <w:bCs/>
          <w:color w:val="000000"/>
          <w:sz w:val="30"/>
          <w:szCs w:val="30"/>
          <w:highlight w:val="none"/>
        </w:rPr>
      </w:pPr>
      <w:r>
        <w:rPr>
          <w:rFonts w:ascii="黑体" w:eastAsia="黑体"/>
          <w:bCs/>
          <w:color w:val="000000"/>
          <w:sz w:val="30"/>
          <w:szCs w:val="30"/>
          <w:highlight w:val="none"/>
        </w:rPr>
      </w:r>
      <w:r/>
    </w:p>
    <w:p>
      <w:pPr>
        <w:pStyle w:val="726"/>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Cs/>
          <w:color w:val="000000"/>
          <w:sz w:val="30"/>
          <w:szCs w:val="30"/>
          <w:highlight w:val="none"/>
        </w:rPr>
      </w:pPr>
      <w:r>
        <w:rPr>
          <w:rFonts w:ascii="黑体" w:eastAsia="黑体"/>
          <w:bCs/>
          <w:color w:val="000000"/>
          <w:sz w:val="30"/>
          <w:szCs w:val="30"/>
          <w:highlight w:val="none"/>
        </w:rPr>
      </w:r>
      <w:r/>
    </w:p>
    <w:p>
      <w:pPr>
        <w:ind w:firstLine="3000"/>
        <w:spacing w:line="360" w:lineRule="auto"/>
        <w:rPr>
          <w:rFonts w:ascii="黑体" w:eastAsia="黑体"/>
          <w:b/>
          <w:color w:val="000000"/>
          <w:sz w:val="30"/>
          <w:szCs w:val="30"/>
          <w:highlight w:val="none"/>
        </w:rPr>
      </w:pPr>
      <w:r>
        <w:rPr>
          <w:rFonts w:hint="eastAsia" w:ascii="黑体" w:eastAsia="黑体"/>
          <w:bCs/>
          <w:color w:val="000000"/>
          <w:sz w:val="30"/>
          <w:szCs w:val="30"/>
          <w:highlight w:val="none"/>
        </w:rPr>
        <w:t xml:space="preserve">三、</w:t>
      </w:r>
      <w:r>
        <w:rPr>
          <w:rFonts w:hint="eastAsia" w:ascii="黑体" w:eastAsia="黑体"/>
          <w:b/>
          <w:color w:val="000000"/>
          <w:sz w:val="30"/>
          <w:szCs w:val="30"/>
          <w:highlight w:val="none"/>
        </w:rPr>
        <w:t xml:space="preserve">项目需求和有关说明</w:t>
      </w:r>
      <w:r/>
    </w:p>
    <w:p>
      <w:pPr>
        <w:ind w:firstLine="480"/>
        <w:spacing w:line="360" w:lineRule="auto"/>
        <w:tabs>
          <w:tab w:val="left" w:pos="945" w:leader="none"/>
        </w:tabs>
        <w:rPr>
          <w:rFonts w:eastAsia="黑体"/>
          <w:bCs/>
          <w:sz w:val="24"/>
          <w:szCs w:val="24"/>
          <w:highlight w:val="none"/>
        </w:rPr>
        <w:outlineLvl w:val="0"/>
      </w:pPr>
      <w:r>
        <w:rPr>
          <w:rFonts w:eastAsia="黑体"/>
          <w:bCs/>
          <w:sz w:val="24"/>
          <w:szCs w:val="24"/>
          <w:highlight w:val="none"/>
        </w:rPr>
        <w:t xml:space="preserve">（一）项目背景</w:t>
      </w:r>
      <w:r/>
    </w:p>
    <w:p>
      <w:pPr>
        <w:ind w:firstLine="480"/>
        <w:spacing w:line="360" w:lineRule="auto"/>
        <w:rPr>
          <w:bCs/>
          <w:sz w:val="24"/>
          <w:szCs w:val="24"/>
          <w:highlight w:val="none"/>
        </w:rPr>
      </w:pPr>
      <w:r>
        <w:rPr>
          <w:rFonts w:hint="eastAsia"/>
          <w:bCs/>
          <w:sz w:val="24"/>
          <w:szCs w:val="24"/>
          <w:highlight w:val="none"/>
        </w:rPr>
        <w:t xml:space="preserve">为落实省委经济工作会议精神，根据省政府、省商务厅工作部署要求，由江苏省人民政府主办，省商务厅、省外办、无锡市人民政府联合承办的2025年产业链供应链国际合作交流会暨企业家太湖论坛（以下简称“太湖论坛”）将于今年11月18日—19日在无锡国际会议中心举办</w:t>
      </w:r>
      <w:r>
        <w:rPr>
          <w:bCs/>
          <w:sz w:val="24"/>
          <w:szCs w:val="24"/>
          <w:highlight w:val="none"/>
        </w:rPr>
        <w:t xml:space="preserve">。经无锡市</w:t>
      </w:r>
      <w:r>
        <w:rPr>
          <w:rFonts w:hint="eastAsia"/>
          <w:bCs/>
          <w:sz w:val="24"/>
          <w:szCs w:val="24"/>
          <w:highlight w:val="none"/>
        </w:rPr>
        <w:t xml:space="preserve">商务局</w:t>
      </w:r>
      <w:r>
        <w:rPr>
          <w:bCs/>
          <w:sz w:val="24"/>
          <w:szCs w:val="24"/>
          <w:highlight w:val="none"/>
        </w:rPr>
        <w:t xml:space="preserve">研究</w:t>
      </w:r>
      <w:r>
        <w:rPr>
          <w:rFonts w:hint="eastAsia"/>
          <w:bCs/>
          <w:sz w:val="24"/>
          <w:szCs w:val="24"/>
          <w:highlight w:val="none"/>
        </w:rPr>
        <w:t xml:space="preserve">，决定</w:t>
      </w:r>
      <w:r>
        <w:rPr>
          <w:bCs/>
          <w:sz w:val="24"/>
          <w:szCs w:val="24"/>
          <w:highlight w:val="none"/>
        </w:rPr>
        <w:t xml:space="preserve">对</w:t>
      </w:r>
      <w:r>
        <w:rPr>
          <w:rFonts w:hint="eastAsia"/>
          <w:bCs/>
          <w:sz w:val="24"/>
          <w:szCs w:val="24"/>
          <w:highlight w:val="none"/>
        </w:rPr>
        <w:t xml:space="preserve">集成电路产业链对接活动项目</w:t>
      </w:r>
      <w:r>
        <w:rPr>
          <w:bCs/>
          <w:sz w:val="24"/>
          <w:szCs w:val="24"/>
          <w:highlight w:val="none"/>
        </w:rPr>
        <w:t xml:space="preserve">进行</w:t>
      </w:r>
      <w:r>
        <w:rPr>
          <w:rFonts w:hint="eastAsia"/>
          <w:bCs/>
          <w:sz w:val="24"/>
          <w:szCs w:val="24"/>
          <w:highlight w:val="none"/>
        </w:rPr>
        <w:t xml:space="preserve">政府</w:t>
      </w:r>
      <w:r>
        <w:rPr>
          <w:bCs/>
          <w:sz w:val="24"/>
          <w:szCs w:val="24"/>
          <w:highlight w:val="none"/>
        </w:rPr>
        <w:t xml:space="preserve">采购。</w:t>
      </w:r>
      <w:r/>
    </w:p>
    <w:p>
      <w:pPr>
        <w:ind w:firstLine="480"/>
        <w:spacing w:line="360" w:lineRule="auto"/>
        <w:tabs>
          <w:tab w:val="left" w:pos="945" w:leader="none"/>
        </w:tabs>
        <w:rPr>
          <w:rFonts w:eastAsia="黑体"/>
          <w:bCs/>
          <w:sz w:val="24"/>
          <w:szCs w:val="24"/>
          <w:highlight w:val="none"/>
        </w:rPr>
        <w:outlineLvl w:val="0"/>
      </w:pPr>
      <w:r>
        <w:rPr>
          <w:rFonts w:eastAsia="黑体"/>
          <w:bCs/>
          <w:sz w:val="24"/>
          <w:szCs w:val="24"/>
          <w:highlight w:val="none"/>
        </w:rPr>
        <w:t xml:space="preserve">（二）项目目标</w:t>
      </w:r>
      <w:r/>
    </w:p>
    <w:p>
      <w:pPr>
        <w:ind w:firstLine="480"/>
        <w:spacing w:line="360" w:lineRule="auto"/>
        <w:rPr>
          <w:bCs/>
          <w:sz w:val="24"/>
          <w:szCs w:val="24"/>
          <w:highlight w:val="none"/>
        </w:rPr>
      </w:pPr>
      <w:r>
        <w:rPr>
          <w:rFonts w:hint="eastAsia"/>
          <w:bCs/>
          <w:sz w:val="24"/>
          <w:szCs w:val="24"/>
          <w:highlight w:val="none"/>
        </w:rPr>
        <w:t xml:space="preserve">无锡市拟从芯片设计、晶圆制造、封装测试 、设备与材料，应用等多领域全方位展示无锡集成电路产业链的发展优势和综合实力，促进国际合作机会。搭建集成电路产业链上下游企业交流对接平台，推动产业合作与协同创新。</w:t>
      </w:r>
      <w:r/>
    </w:p>
    <w:p>
      <w:pPr>
        <w:ind w:firstLine="480"/>
        <w:spacing w:line="360" w:lineRule="auto"/>
        <w:tabs>
          <w:tab w:val="left" w:pos="945" w:leader="none"/>
        </w:tabs>
        <w:rPr>
          <w:rFonts w:eastAsia="黑体"/>
          <w:bCs/>
          <w:sz w:val="24"/>
          <w:szCs w:val="24"/>
          <w:highlight w:val="none"/>
        </w:rPr>
        <w:outlineLvl w:val="0"/>
      </w:pPr>
      <w:r>
        <w:rPr>
          <w:rFonts w:eastAsia="黑体"/>
          <w:bCs/>
          <w:sz w:val="24"/>
          <w:szCs w:val="24"/>
          <w:highlight w:val="none"/>
        </w:rPr>
        <w:t xml:space="preserve">（三）项目</w:t>
      </w:r>
      <w:r>
        <w:rPr>
          <w:rFonts w:hint="eastAsia" w:eastAsia="黑体"/>
          <w:bCs/>
          <w:sz w:val="24"/>
          <w:szCs w:val="24"/>
          <w:highlight w:val="none"/>
        </w:rPr>
        <w:t xml:space="preserve">概况</w:t>
      </w:r>
      <w:r/>
    </w:p>
    <w:p>
      <w:pPr>
        <w:ind w:firstLine="480"/>
        <w:spacing w:line="360" w:lineRule="auto"/>
        <w:rPr>
          <w:bCs/>
          <w:sz w:val="24"/>
          <w:szCs w:val="24"/>
          <w:highlight w:val="none"/>
        </w:rPr>
      </w:pPr>
      <w:r>
        <w:rPr>
          <w:rFonts w:hint="eastAsia"/>
          <w:bCs/>
          <w:sz w:val="24"/>
          <w:szCs w:val="24"/>
          <w:highlight w:val="none"/>
        </w:rPr>
        <w:t xml:space="preserve">供应商</w:t>
      </w:r>
      <w:r>
        <w:rPr>
          <w:bCs/>
          <w:sz w:val="24"/>
          <w:szCs w:val="24"/>
          <w:highlight w:val="none"/>
        </w:rPr>
        <w:t xml:space="preserve">根据采购人的要求，做好</w:t>
      </w:r>
      <w:r>
        <w:rPr>
          <w:rFonts w:hint="eastAsia"/>
          <w:bCs/>
          <w:sz w:val="24"/>
          <w:szCs w:val="24"/>
          <w:highlight w:val="none"/>
        </w:rPr>
        <w:t xml:space="preserve">集成电路产业链对接活动</w:t>
      </w:r>
      <w:r>
        <w:rPr>
          <w:bCs/>
          <w:sz w:val="24"/>
          <w:szCs w:val="24"/>
          <w:highlight w:val="none"/>
        </w:rPr>
        <w:t xml:space="preserve">服务工作，包括</w:t>
      </w:r>
      <w:r>
        <w:rPr>
          <w:rFonts w:hint="eastAsia"/>
          <w:bCs/>
          <w:sz w:val="24"/>
          <w:szCs w:val="24"/>
          <w:highlight w:val="none"/>
        </w:rPr>
        <w:t xml:space="preserve">活动场地搭建布置、场地租赁、综合保障服务、整体策划设计</w:t>
      </w:r>
      <w:r>
        <w:rPr>
          <w:bCs/>
          <w:sz w:val="24"/>
          <w:szCs w:val="24"/>
          <w:highlight w:val="none"/>
        </w:rPr>
        <w:t xml:space="preserve">等，具体以采购人最终确定的需求为准。</w:t>
      </w:r>
      <w:r/>
    </w:p>
    <w:p>
      <w:pPr>
        <w:ind w:firstLine="480"/>
        <w:spacing w:line="360" w:lineRule="auto"/>
        <w:rPr>
          <w:bCs/>
          <w:sz w:val="24"/>
          <w:szCs w:val="24"/>
          <w:highlight w:val="none"/>
        </w:rPr>
      </w:pPr>
      <w:r>
        <w:rPr>
          <w:bCs/>
          <w:sz w:val="24"/>
          <w:szCs w:val="24"/>
          <w:highlight w:val="none"/>
        </w:rPr>
        <w:t xml:space="preserve">1.本项目采购预算限额：</w:t>
      </w:r>
      <w:r>
        <w:rPr>
          <w:rFonts w:hint="eastAsia"/>
          <w:bCs/>
          <w:sz w:val="24"/>
          <w:szCs w:val="24"/>
          <w:highlight w:val="none"/>
        </w:rPr>
        <w:t xml:space="preserve">90</w:t>
      </w:r>
      <w:r>
        <w:rPr>
          <w:bCs/>
          <w:sz w:val="24"/>
          <w:szCs w:val="24"/>
          <w:highlight w:val="none"/>
        </w:rPr>
        <w:t xml:space="preserve">万元；</w:t>
      </w:r>
      <w:r/>
    </w:p>
    <w:p>
      <w:pPr>
        <w:ind w:firstLine="480"/>
        <w:spacing w:line="360" w:lineRule="auto"/>
        <w:rPr>
          <w:bCs/>
          <w:sz w:val="24"/>
          <w:szCs w:val="24"/>
          <w:highlight w:val="none"/>
        </w:rPr>
      </w:pPr>
      <w:r>
        <w:rPr>
          <w:bCs/>
          <w:sz w:val="24"/>
          <w:szCs w:val="24"/>
          <w:highlight w:val="none"/>
        </w:rPr>
        <w:t xml:space="preserve">2.服务期限：合同签订之日起至</w:t>
      </w:r>
      <w:r>
        <w:rPr>
          <w:rFonts w:hint="eastAsia"/>
          <w:bCs/>
          <w:sz w:val="24"/>
          <w:szCs w:val="24"/>
          <w:highlight w:val="none"/>
        </w:rPr>
        <w:t xml:space="preserve">活动举办完毕</w:t>
      </w:r>
      <w:r>
        <w:rPr>
          <w:bCs/>
          <w:sz w:val="24"/>
          <w:szCs w:val="24"/>
          <w:highlight w:val="none"/>
        </w:rPr>
        <w:t xml:space="preserve">；</w:t>
      </w:r>
      <w:r/>
    </w:p>
    <w:p>
      <w:pPr>
        <w:ind w:firstLine="480"/>
        <w:jc w:val="left"/>
        <w:spacing w:line="360" w:lineRule="auto"/>
        <w:rPr>
          <w:highlight w:val="none"/>
        </w:rPr>
      </w:pPr>
      <w:r>
        <w:rPr>
          <w:rFonts w:hint="eastAsia"/>
          <w:bCs/>
          <w:sz w:val="24"/>
          <w:szCs w:val="24"/>
          <w:highlight w:val="none"/>
        </w:rPr>
        <w:t xml:space="preserve">3.活动时间</w:t>
      </w:r>
      <w:r>
        <w:rPr>
          <w:rFonts w:hint="eastAsia" w:ascii="宋体" w:hAnsi="宋体" w:cs="宋体"/>
          <w:sz w:val="24"/>
          <w:szCs w:val="24"/>
          <w:highlight w:val="none"/>
        </w:rPr>
        <w:t xml:space="preserve">：</w:t>
      </w:r>
      <w:r>
        <w:rPr>
          <w:rFonts w:hint="eastAsia"/>
          <w:bCs/>
          <w:sz w:val="24"/>
          <w:szCs w:val="24"/>
          <w:highlight w:val="none"/>
        </w:rPr>
        <w:t xml:space="preserve">2025年11月18-19日</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4</w:t>
      </w:r>
      <w:r>
        <w:rPr>
          <w:bCs/>
          <w:sz w:val="24"/>
          <w:szCs w:val="24"/>
          <w:highlight w:val="none"/>
        </w:rPr>
        <w:t xml:space="preserve">.项目地点：</w:t>
      </w:r>
      <w:r>
        <w:rPr>
          <w:rFonts w:hint="eastAsia"/>
          <w:bCs/>
          <w:sz w:val="24"/>
          <w:szCs w:val="24"/>
          <w:highlight w:val="none"/>
        </w:rPr>
        <w:t xml:space="preserve">无锡国际会议中心。</w:t>
      </w:r>
      <w:r/>
    </w:p>
    <w:p>
      <w:pPr>
        <w:ind w:firstLine="480"/>
        <w:spacing w:line="360" w:lineRule="auto"/>
        <w:tabs>
          <w:tab w:val="left" w:pos="945" w:leader="none"/>
        </w:tabs>
        <w:rPr>
          <w:rFonts w:eastAsia="黑体"/>
          <w:bCs/>
          <w:sz w:val="24"/>
          <w:szCs w:val="24"/>
          <w:highlight w:val="none"/>
        </w:rPr>
        <w:outlineLvl w:val="0"/>
      </w:pPr>
      <w:r>
        <w:rPr>
          <w:rFonts w:eastAsia="黑体"/>
          <w:bCs/>
          <w:sz w:val="24"/>
          <w:szCs w:val="24"/>
          <w:highlight w:val="none"/>
        </w:rPr>
        <w:t xml:space="preserve">（四）</w:t>
      </w:r>
      <w:r>
        <w:rPr>
          <w:rFonts w:hint="eastAsia" w:eastAsia="黑体"/>
          <w:bCs/>
          <w:sz w:val="24"/>
          <w:szCs w:val="24"/>
          <w:highlight w:val="none"/>
        </w:rPr>
        <w:t xml:space="preserve">项目服务内容</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1.根据采购人展览展示需求与主办方、展馆方等进行协调沟通，跟进落实展示方案，涉及参展企业的展示内容，主动做好对接，必要时需前往展馆和企业实地调查。</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2.设计整体展示方案，绘制展区设计图。采购人确认后，根据搭建工作需要完成特装效果图、特装平面图和特装材料尺寸图。</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3.落实布展筹备工作，包括：细化展示方案、设计展画展板、制作装修材料、准备布展道具等，协调展馆方做好展示方案安全性审核。</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4.展台搭建和布撤展管理，明确现场布展技术要求，负责展馆衔接、现场搭建布展、展品运输、安全检查等，确保按时且安全有序地完成布展、撤展工作。</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5.开展期间安排具有专业能力的技术人员保障现场活动、展览展示、故障及突发事件处理等事务。</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6.场地面积（供应商负责场地租赁使用费）</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（1）集成电路展区：383.5平方米（13米×29.5米）；</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（2）1650产业集聚区域：144平方米（16米×9米）。</w:t>
      </w:r>
      <w:r/>
    </w:p>
    <w:p>
      <w:pPr>
        <w:ind w:firstLine="480"/>
        <w:spacing w:line="360" w:lineRule="auto"/>
        <w:tabs>
          <w:tab w:val="left" w:pos="945" w:leader="none"/>
        </w:tabs>
        <w:rPr>
          <w:rFonts w:eastAsia="黑体"/>
          <w:bCs/>
          <w:sz w:val="24"/>
          <w:szCs w:val="24"/>
          <w:highlight w:val="none"/>
        </w:rPr>
        <w:outlineLvl w:val="0"/>
      </w:pPr>
      <w:r>
        <w:rPr>
          <w:rFonts w:eastAsia="黑体"/>
          <w:bCs/>
          <w:sz w:val="24"/>
          <w:szCs w:val="24"/>
          <w:highlight w:val="none"/>
        </w:rPr>
        <w:t xml:space="preserve">（五）</w:t>
      </w:r>
      <w:r>
        <w:rPr>
          <w:rFonts w:hint="eastAsia" w:eastAsia="黑体"/>
          <w:bCs/>
          <w:sz w:val="24"/>
          <w:szCs w:val="24"/>
          <w:highlight w:val="none"/>
        </w:rPr>
        <w:t xml:space="preserve">服务要求</w:t>
      </w:r>
      <w:r/>
    </w:p>
    <w:p>
      <w:pPr>
        <w:ind w:firstLine="480"/>
        <w:spacing w:line="360" w:lineRule="auto"/>
        <w:rPr>
          <w:bCs/>
          <w:sz w:val="24"/>
          <w:szCs w:val="24"/>
          <w:highlight w:val="none"/>
        </w:rPr>
      </w:pPr>
      <w:r>
        <w:rPr>
          <w:bCs/>
          <w:sz w:val="24"/>
          <w:szCs w:val="24"/>
          <w:highlight w:val="none"/>
        </w:rPr>
        <w:t xml:space="preserve">1.</w:t>
      </w:r>
      <w:r>
        <w:rPr>
          <w:rFonts w:hint="eastAsia"/>
          <w:bCs/>
          <w:sz w:val="24"/>
          <w:szCs w:val="24"/>
          <w:highlight w:val="none"/>
        </w:rPr>
        <w:t xml:space="preserve">设计策划及氛围布置要求</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1）供应商负责活动整体设计、对接活动场地规划、对接形式的设计与呈现和相关物料的设计服务。设计应紧扣主题，充分展示无锡市集成电路产业链发展成果。设计方案应做到主体形象突出、整体风格大气美观、色调和谐统一，主题鲜明、造型美观大气，构思新颖,突出时代气息,并能体现一定地区特色。</w:t>
      </w:r>
      <w:r/>
    </w:p>
    <w:p>
      <w:pPr>
        <w:ind w:firstLine="480"/>
        <w:spacing w:line="360" w:lineRule="auto"/>
        <w:tabs>
          <w:tab w:val="left" w:pos="945" w:leader="none"/>
        </w:tabs>
        <w:rPr>
          <w:bCs/>
          <w:sz w:val="24"/>
          <w:szCs w:val="24"/>
          <w:highlight w:val="none"/>
        </w:rPr>
        <w:outlineLvl w:val="0"/>
      </w:pPr>
      <w:r>
        <w:rPr>
          <w:rFonts w:hint="eastAsia"/>
          <w:bCs/>
          <w:sz w:val="24"/>
          <w:szCs w:val="24"/>
          <w:highlight w:val="none"/>
        </w:rPr>
        <w:t xml:space="preserve">（2）活动主题展墙、造型装饰、氛围营造等相关装饰美化布置。展区布局合理，展台布置简洁实用、节能环保，色彩搭配合理，充分运用“声、光、电”等多种展示方式和各类装饰材料，使用一定数量的发光材料或结构，让展区通透、宽敞、明亮，能融入一定科技性、互动性展示素材，展板、展台、展架等设计能满足展样品展示需求。</w:t>
      </w:r>
      <w:r/>
    </w:p>
    <w:p>
      <w:pPr>
        <w:ind w:firstLine="480"/>
        <w:spacing w:line="360" w:lineRule="auto"/>
        <w:rPr>
          <w:bCs/>
          <w:sz w:val="24"/>
          <w:szCs w:val="24"/>
          <w:highlight w:val="none"/>
        </w:rPr>
      </w:pPr>
      <w:r>
        <w:rPr>
          <w:bCs/>
          <w:sz w:val="24"/>
          <w:szCs w:val="24"/>
          <w:highlight w:val="none"/>
        </w:rPr>
        <w:t xml:space="preserve">2.</w:t>
      </w:r>
      <w:r>
        <w:rPr>
          <w:rFonts w:hint="eastAsia"/>
          <w:bCs/>
          <w:sz w:val="24"/>
          <w:szCs w:val="24"/>
          <w:highlight w:val="none"/>
        </w:rPr>
        <w:t xml:space="preserve">会场搭建要求</w:t>
      </w:r>
      <w:r/>
    </w:p>
    <w:p>
      <w:pPr>
        <w:ind w:firstLine="480"/>
        <w:spacing w:line="360" w:lineRule="auto"/>
        <w:rPr>
          <w:bCs/>
          <w:sz w:val="24"/>
          <w:szCs w:val="24"/>
          <w:highlight w:val="none"/>
        </w:rPr>
      </w:pPr>
      <w:r>
        <w:rPr>
          <w:rFonts w:hint="eastAsia"/>
          <w:bCs/>
          <w:sz w:val="24"/>
          <w:szCs w:val="24"/>
          <w:highlight w:val="none"/>
        </w:rPr>
        <w:t xml:space="preserve">（1）供应商负责活动主体展陈框架结构搭建、展示陈列、灯光用电布置、图文展板、海报及相关展陈物料制作和服务。供应商应根据采购文件要求，制定具体、详细、科学专业的项目实施方案和工作计划进度表，应符合当地法律法规要求，工作内容全面细致，工作进度安排合理，工作分工明确得当，要求结合展览的需求，搭建方案细致完整，科学先进、绿色环保。整体实施方案须经采购人认可后方可开始实施。</w:t>
      </w:r>
      <w:r/>
    </w:p>
    <w:p>
      <w:pPr>
        <w:ind w:firstLine="480"/>
        <w:spacing w:line="360" w:lineRule="auto"/>
        <w:rPr>
          <w:bCs/>
          <w:sz w:val="24"/>
          <w:szCs w:val="24"/>
          <w:highlight w:val="none"/>
        </w:rPr>
      </w:pPr>
      <w:r>
        <w:rPr>
          <w:rFonts w:hint="eastAsia"/>
          <w:bCs/>
          <w:sz w:val="24"/>
          <w:szCs w:val="24"/>
          <w:highlight w:val="none"/>
        </w:rPr>
        <w:t xml:space="preserve">（2）现场施工安全管理措施到位，安全检查方案专业。展位电器安装操作必须遵守专业规范，安全可靠。</w:t>
      </w:r>
      <w:r/>
    </w:p>
    <w:p>
      <w:pPr>
        <w:ind w:firstLine="480"/>
        <w:spacing w:line="360" w:lineRule="auto"/>
        <w:rPr>
          <w:bCs/>
          <w:sz w:val="24"/>
          <w:szCs w:val="24"/>
          <w:highlight w:val="none"/>
        </w:rPr>
      </w:pPr>
      <w:r>
        <w:rPr>
          <w:rFonts w:hint="eastAsia"/>
          <w:bCs/>
          <w:sz w:val="24"/>
          <w:szCs w:val="24"/>
          <w:highlight w:val="none"/>
        </w:rPr>
        <w:t xml:space="preserve">（3）对项目服务期间可预测的各类突发事件应制定预案，应急预案应完善、合理、专业可实施。</w:t>
      </w:r>
      <w:r/>
    </w:p>
    <w:p>
      <w:pPr>
        <w:ind w:firstLine="480"/>
        <w:spacing w:line="360" w:lineRule="auto"/>
        <w:rPr>
          <w:bCs/>
          <w:sz w:val="24"/>
          <w:szCs w:val="24"/>
          <w:highlight w:val="none"/>
        </w:rPr>
      </w:pPr>
      <w:r>
        <w:rPr>
          <w:rFonts w:hint="eastAsia"/>
          <w:bCs/>
          <w:sz w:val="24"/>
          <w:szCs w:val="24"/>
          <w:highlight w:val="none"/>
        </w:rPr>
        <w:t xml:space="preserve">（4）布展、撤展服务方案应专业完整。展台布展搭建应符合展馆及相关规定。布展材料请使用型材或新型展览器材，电气材料及辅助材料须符合国家的产品质量标准、消防安全和环保要求。</w:t>
      </w:r>
      <w:r>
        <w:rPr>
          <w:bCs/>
          <w:sz w:val="24"/>
          <w:szCs w:val="24"/>
          <w:highlight w:val="none"/>
        </w:rPr>
        <w:t xml:space="preserve"></w:t>
      </w:r>
      <w:r/>
    </w:p>
    <w:p>
      <w:pPr>
        <w:ind w:firstLine="480"/>
        <w:spacing w:line="360" w:lineRule="auto"/>
        <w:rPr>
          <w:bCs/>
          <w:sz w:val="24"/>
          <w:szCs w:val="24"/>
          <w:highlight w:val="none"/>
        </w:rPr>
      </w:pPr>
      <w:r>
        <w:rPr>
          <w:rFonts w:hint="eastAsia"/>
          <w:bCs/>
          <w:sz w:val="24"/>
          <w:szCs w:val="24"/>
          <w:highlight w:val="none"/>
        </w:rPr>
        <w:t xml:space="preserve">3.综合保障服务</w:t>
      </w:r>
      <w:r/>
    </w:p>
    <w:p>
      <w:pPr>
        <w:ind w:firstLine="480"/>
        <w:spacing w:line="360" w:lineRule="auto"/>
        <w:rPr>
          <w:bCs/>
          <w:sz w:val="24"/>
          <w:szCs w:val="24"/>
          <w:highlight w:val="none"/>
        </w:rPr>
      </w:pPr>
      <w:r>
        <w:rPr>
          <w:rFonts w:hint="eastAsia"/>
          <w:bCs/>
          <w:sz w:val="24"/>
          <w:szCs w:val="24"/>
          <w:highlight w:val="none"/>
        </w:rPr>
        <w:t xml:space="preserve">供应商负责相关物料运输、人员组织保障、现场设备维护及安全保障措施、突发事件等保障服务。</w:t>
      </w:r>
      <w:r/>
    </w:p>
    <w:p>
      <w:pPr>
        <w:ind w:firstLine="480"/>
        <w:spacing w:line="360" w:lineRule="auto"/>
        <w:rPr>
          <w:bCs/>
          <w:sz w:val="24"/>
          <w:szCs w:val="24"/>
          <w:highlight w:val="none"/>
        </w:rPr>
      </w:pPr>
      <w:r>
        <w:rPr>
          <w:rFonts w:hint="eastAsia"/>
          <w:bCs/>
          <w:sz w:val="24"/>
          <w:szCs w:val="24"/>
          <w:highlight w:val="none"/>
        </w:rPr>
        <w:t xml:space="preserve">4.项目团队要求及服务能力要求</w:t>
      </w:r>
      <w:r/>
    </w:p>
    <w:p>
      <w:pPr>
        <w:ind w:firstLine="422"/>
        <w:spacing w:line="360" w:lineRule="auto"/>
        <w:rPr>
          <w:bCs/>
          <w:sz w:val="24"/>
          <w:szCs w:val="24"/>
          <w:highlight w:val="none"/>
        </w:rPr>
      </w:pPr>
      <w:r>
        <w:rPr>
          <w:rFonts w:hint="eastAsia"/>
          <w:bCs/>
          <w:sz w:val="24"/>
          <w:szCs w:val="24"/>
          <w:highlight w:val="none"/>
        </w:rPr>
        <w:t xml:space="preserve">（1）项目团队要求</w:t>
      </w:r>
      <w:r/>
    </w:p>
    <w:p>
      <w:pPr>
        <w:ind w:firstLine="422"/>
        <w:spacing w:line="360" w:lineRule="auto"/>
        <w:rPr>
          <w:bCs/>
          <w:sz w:val="24"/>
          <w:szCs w:val="24"/>
          <w:highlight w:val="none"/>
        </w:rPr>
      </w:pPr>
      <w:r>
        <w:rPr>
          <w:rFonts w:hint="eastAsia"/>
          <w:bCs/>
          <w:sz w:val="24"/>
          <w:szCs w:val="24"/>
          <w:highlight w:val="none"/>
        </w:rPr>
        <w:t xml:space="preserve">1）需针对本项目成立专门的项目管理团队，提供详细专业的服务方案，选派经验丰富的高素质专业技术人员完成项目实施工作。</w:t>
      </w:r>
      <w:r>
        <w:rPr>
          <w:rFonts w:hint="eastAsia" w:ascii="宋体" w:hAnsi="宋体"/>
          <w:bCs/>
          <w:sz w:val="24"/>
          <w:szCs w:val="24"/>
          <w:highlight w:val="none"/>
        </w:rPr>
        <w:t xml:space="preserve">供应商组建不少于10人专职团队（其中项目负责人1人、设计人员不少于3人、施工人员不少于3人，其他人员3人）。</w:t>
      </w:r>
      <w:r>
        <w:rPr>
          <w:rFonts w:hint="eastAsia"/>
          <w:bCs/>
          <w:sz w:val="24"/>
          <w:szCs w:val="24"/>
          <w:highlight w:val="none"/>
        </w:rPr>
        <w:t xml:space="preserve">在本项目执行期间，项目负责人专职本项目，并且项目团队的人员稳定，未得到采购人同意不得擅自更换团队服务人员。</w:t>
      </w:r>
      <w:r/>
    </w:p>
    <w:p>
      <w:pPr>
        <w:ind w:firstLine="422"/>
        <w:spacing w:line="360" w:lineRule="auto"/>
        <w:rPr>
          <w:bCs/>
          <w:sz w:val="24"/>
          <w:szCs w:val="24"/>
          <w:highlight w:val="none"/>
        </w:rPr>
      </w:pPr>
      <w:r>
        <w:rPr>
          <w:rFonts w:hint="eastAsia"/>
          <w:bCs/>
          <w:sz w:val="24"/>
          <w:szCs w:val="24"/>
          <w:highlight w:val="none"/>
        </w:rPr>
        <w:t xml:space="preserve">2）应积极主动与采购人及关联方进行协调沟通，在规定的时间内，保证质量完成服务工作，服从采购人现场管理人员的工作安排。</w:t>
      </w:r>
      <w:r/>
    </w:p>
    <w:p>
      <w:pPr>
        <w:ind w:firstLine="422"/>
        <w:spacing w:line="360" w:lineRule="auto"/>
        <w:rPr>
          <w:rFonts w:ascii="宋体" w:hAnsi="宋体"/>
          <w:bCs/>
          <w:sz w:val="24"/>
          <w:szCs w:val="24"/>
          <w:highlight w:val="none"/>
        </w:rPr>
      </w:pPr>
      <w:r>
        <w:rPr>
          <w:rFonts w:hint="eastAsia"/>
          <w:bCs/>
          <w:sz w:val="24"/>
          <w:szCs w:val="24"/>
          <w:highlight w:val="none"/>
        </w:rPr>
        <w:t xml:space="preserve">3）实施过程应严格遵守当地法律法规，保证各个环节的安全，注重展出效果。</w:t>
      </w:r>
      <w:r/>
    </w:p>
    <w:p>
      <w:pPr>
        <w:ind w:firstLine="480"/>
        <w:spacing w:line="360" w:lineRule="auto"/>
        <w:rPr>
          <w:bCs/>
          <w:sz w:val="24"/>
          <w:szCs w:val="24"/>
          <w:highlight w:val="none"/>
        </w:rPr>
      </w:pPr>
      <w:r>
        <w:rPr>
          <w:rFonts w:hint="eastAsia"/>
          <w:bCs/>
          <w:sz w:val="24"/>
          <w:szCs w:val="24"/>
          <w:highlight w:val="none"/>
        </w:rPr>
        <w:t xml:space="preserve">（2）成交供应商负责配合采购人做好展览活动的整体策划和组织筹备工作以及采购人交办的其他工作事项，切实做好安全保障工作，拟定突发应急防控预案。</w:t>
      </w:r>
      <w:r/>
    </w:p>
    <w:p>
      <w:pPr>
        <w:ind w:firstLine="480"/>
        <w:spacing w:line="360" w:lineRule="auto"/>
        <w:rPr>
          <w:bCs/>
          <w:sz w:val="24"/>
          <w:szCs w:val="24"/>
          <w:highlight w:val="none"/>
        </w:rPr>
      </w:pPr>
      <w:r>
        <w:rPr>
          <w:rFonts w:hint="eastAsia"/>
          <w:bCs/>
          <w:sz w:val="24"/>
          <w:szCs w:val="24"/>
          <w:highlight w:val="none"/>
        </w:rPr>
        <w:t xml:space="preserve">5.</w:t>
      </w:r>
      <w:r>
        <w:rPr>
          <w:bCs/>
          <w:sz w:val="24"/>
          <w:szCs w:val="24"/>
          <w:highlight w:val="none"/>
        </w:rPr>
        <w:t xml:space="preserve">付款方式</w:t>
      </w:r>
      <w:r/>
    </w:p>
    <w:p>
      <w:pPr>
        <w:ind w:firstLine="544"/>
        <w:spacing w:line="360" w:lineRule="auto"/>
        <w:rPr>
          <w:rFonts w:ascii="宋体" w:hAnsi="宋体"/>
          <w:bCs/>
          <w:color w:val="000000"/>
          <w:sz w:val="24"/>
          <w:szCs w:val="24"/>
          <w:highlight w:val="none"/>
        </w:rPr>
      </w:pPr>
      <w:r>
        <w:rPr>
          <w:rFonts w:hint="eastAsia"/>
          <w:bCs/>
          <w:sz w:val="24"/>
          <w:szCs w:val="24"/>
          <w:highlight w:val="none"/>
        </w:rPr>
        <w:t xml:space="preserve">（1）</w:t>
      </w:r>
      <w:r>
        <w:rPr>
          <w:rFonts w:hint="eastAsia" w:ascii="宋体" w:hAnsi="宋体"/>
          <w:bCs/>
          <w:color w:val="000000"/>
          <w:sz w:val="24"/>
          <w:szCs w:val="24"/>
          <w:highlight w:val="none"/>
        </w:rPr>
        <w:t xml:space="preserve">项目合同签订后的一个月内，采购人向成交供应商支付项目合同总金额的30%作为预付款；</w:t>
      </w:r>
      <w:r/>
    </w:p>
    <w:p>
      <w:pPr>
        <w:ind w:firstLine="544"/>
        <w:spacing w:line="360" w:lineRule="auto"/>
        <w:rPr>
          <w:bCs/>
          <w:sz w:val="24"/>
          <w:szCs w:val="24"/>
          <w:highlight w:val="none"/>
        </w:rPr>
      </w:pPr>
      <w:r>
        <w:rPr>
          <w:rFonts w:hint="eastAsia"/>
          <w:bCs/>
          <w:sz w:val="24"/>
          <w:szCs w:val="24"/>
          <w:highlight w:val="none"/>
        </w:rPr>
        <w:t xml:space="preserve">（2）项目全部完成后，经采购人验收通过后按实际发生数支付此次项目服务费用，最终实际支付总费用不得超过项目合同总金额；</w:t>
      </w:r>
      <w:r/>
    </w:p>
    <w:p>
      <w:pPr>
        <w:ind w:firstLine="544"/>
        <w:spacing w:line="360" w:lineRule="auto"/>
        <w:rPr>
          <w:rFonts w:ascii="宋体" w:hAnsi="宋体"/>
          <w:bCs/>
          <w:sz w:val="24"/>
          <w:szCs w:val="24"/>
          <w:highlight w:val="none"/>
        </w:rPr>
      </w:pPr>
      <w:r>
        <w:rPr>
          <w:bCs/>
          <w:sz w:val="24"/>
          <w:szCs w:val="24"/>
          <w:highlight w:val="none"/>
        </w:rPr>
        <w:t xml:space="preserve">（</w:t>
      </w:r>
      <w:r>
        <w:rPr>
          <w:rFonts w:hint="eastAsia"/>
          <w:bCs/>
          <w:sz w:val="24"/>
          <w:szCs w:val="24"/>
          <w:highlight w:val="none"/>
        </w:rPr>
        <w:t xml:space="preserve">3</w:t>
      </w:r>
      <w:r>
        <w:rPr>
          <w:bCs/>
          <w:sz w:val="24"/>
          <w:szCs w:val="24"/>
          <w:highlight w:val="none"/>
        </w:rPr>
        <w:t xml:space="preserve">）</w:t>
      </w:r>
      <w:r>
        <w:rPr>
          <w:rFonts w:hint="eastAsia"/>
          <w:bCs/>
          <w:sz w:val="24"/>
          <w:szCs w:val="24"/>
          <w:highlight w:val="none"/>
        </w:rPr>
        <w:t xml:space="preserve">成交供应商</w:t>
      </w:r>
      <w:r>
        <w:rPr>
          <w:bCs/>
          <w:sz w:val="24"/>
          <w:szCs w:val="24"/>
          <w:highlight w:val="none"/>
        </w:rPr>
        <w:t xml:space="preserve">向采购人出具</w:t>
      </w:r>
      <w:r>
        <w:rPr>
          <w:rFonts w:hint="eastAsia"/>
          <w:bCs/>
          <w:sz w:val="24"/>
          <w:szCs w:val="24"/>
          <w:highlight w:val="none"/>
        </w:rPr>
        <w:t xml:space="preserve">正规</w:t>
      </w:r>
      <w:r>
        <w:rPr>
          <w:bCs/>
          <w:sz w:val="24"/>
          <w:szCs w:val="24"/>
          <w:highlight w:val="none"/>
        </w:rPr>
        <w:t xml:space="preserve">发票。</w:t>
      </w:r>
      <w:r/>
    </w:p>
    <w:p>
      <w:pPr>
        <w:ind w:firstLine="480"/>
        <w:spacing w:line="360" w:lineRule="auto"/>
        <w:rPr>
          <w:bCs/>
          <w:sz w:val="24"/>
          <w:szCs w:val="24"/>
          <w:highlight w:val="none"/>
        </w:rPr>
      </w:pPr>
      <w:r>
        <w:rPr>
          <w:rFonts w:hint="eastAsia"/>
          <w:bCs/>
          <w:sz w:val="24"/>
          <w:szCs w:val="24"/>
          <w:highlight w:val="none"/>
        </w:rPr>
        <w:t xml:space="preserve">6.本项目服务要求包含但不限于以上全部内容，项目实施期间，采购人提出的合理需求，供应商需配合完成。</w:t>
      </w:r>
      <w:r/>
    </w:p>
    <w:p>
      <w:pPr>
        <w:ind w:firstLine="482"/>
        <w:spacing w:line="360" w:lineRule="auto"/>
        <w:rPr>
          <w:bCs/>
          <w:sz w:val="24"/>
          <w:szCs w:val="24"/>
          <w:highlight w:val="none"/>
        </w:rPr>
      </w:pPr>
      <w:r>
        <w:rPr>
          <w:b/>
          <w:bCs/>
          <w:sz w:val="24"/>
          <w:szCs w:val="24"/>
          <w:highlight w:val="none"/>
        </w:rPr>
        <w:t xml:space="preserve">备注：</w:t>
      </w:r>
      <w:r>
        <w:rPr>
          <w:b/>
          <w:sz w:val="24"/>
          <w:szCs w:val="24"/>
          <w:highlight w:val="none"/>
        </w:rPr>
        <w:t xml:space="preserve">具体方案内容经采购人审核通</w:t>
      </w:r>
      <w:r>
        <w:rPr>
          <w:b/>
          <w:bCs/>
          <w:sz w:val="24"/>
          <w:szCs w:val="24"/>
          <w:highlight w:val="none"/>
        </w:rPr>
        <w:t xml:space="preserve">过后实施，若在项目服务过程中，因突发情况引起的变更，相关变更内容须经采购人同意后方可实施，如未经采购人同意自行变更的，由</w:t>
      </w:r>
      <w:r>
        <w:rPr>
          <w:rFonts w:hint="eastAsia"/>
          <w:b/>
          <w:bCs/>
          <w:sz w:val="24"/>
          <w:szCs w:val="24"/>
          <w:highlight w:val="none"/>
        </w:rPr>
        <w:t xml:space="preserve">成交供应商</w:t>
      </w:r>
      <w:r>
        <w:rPr>
          <w:b/>
          <w:bCs/>
          <w:sz w:val="24"/>
          <w:szCs w:val="24"/>
          <w:highlight w:val="none"/>
        </w:rPr>
        <w:t xml:space="preserve">承担相应的责任与费用</w:t>
      </w:r>
      <w:r>
        <w:rPr>
          <w:bCs/>
          <w:sz w:val="24"/>
          <w:szCs w:val="24"/>
          <w:highlight w:val="none"/>
        </w:rPr>
        <w:t xml:space="preserve">。</w:t>
      </w:r>
      <w:r/>
    </w:p>
    <w:p>
      <w:pPr>
        <w:ind w:firstLine="480"/>
        <w:spacing w:line="360" w:lineRule="auto"/>
        <w:rPr>
          <w:rFonts w:eastAsia="黑体"/>
          <w:bCs/>
          <w:sz w:val="24"/>
          <w:szCs w:val="24"/>
          <w:highlight w:val="none"/>
        </w:rPr>
      </w:pPr>
      <w:r>
        <w:rPr>
          <w:rFonts w:eastAsia="黑体"/>
          <w:bCs/>
          <w:sz w:val="24"/>
          <w:szCs w:val="24"/>
          <w:highlight w:val="none"/>
        </w:rPr>
        <w:t xml:space="preserve">（</w:t>
      </w:r>
      <w:r>
        <w:rPr>
          <w:rFonts w:hint="eastAsia" w:eastAsia="黑体"/>
          <w:bCs/>
          <w:sz w:val="24"/>
          <w:szCs w:val="24"/>
          <w:highlight w:val="none"/>
        </w:rPr>
        <w:t xml:space="preserve">六</w:t>
      </w:r>
      <w:r>
        <w:rPr>
          <w:rFonts w:eastAsia="黑体"/>
          <w:bCs/>
          <w:sz w:val="24"/>
          <w:szCs w:val="24"/>
          <w:highlight w:val="none"/>
        </w:rPr>
        <w:t xml:space="preserve">）其他说明</w:t>
      </w:r>
      <w:r/>
    </w:p>
    <w:p>
      <w:pPr>
        <w:ind w:firstLine="544"/>
        <w:spacing w:line="360" w:lineRule="auto"/>
        <w:rPr>
          <w:bCs/>
          <w:sz w:val="24"/>
          <w:szCs w:val="24"/>
          <w:highlight w:val="none"/>
        </w:rPr>
      </w:pPr>
      <w:r>
        <w:rPr>
          <w:bCs/>
          <w:sz w:val="24"/>
          <w:szCs w:val="24"/>
          <w:highlight w:val="none"/>
        </w:rPr>
        <w:t xml:space="preserve">1.</w:t>
      </w:r>
      <w:r>
        <w:rPr>
          <w:rFonts w:hint="eastAsia"/>
          <w:bCs/>
          <w:sz w:val="24"/>
          <w:szCs w:val="24"/>
          <w:highlight w:val="none"/>
        </w:rPr>
        <w:t xml:space="preserve">本项目报价包括但不限于活动费用、场地租赁费用、设备的安装调试费、技术支持、利润、税费、保险等所有需要第三方支付的费用等在内的全包价，报价供应商漏报或不报，采购人将视为该漏报和不报部分的费用已包括在供应商的报价中，采购人不再另行支付。</w:t>
      </w:r>
      <w:r/>
    </w:p>
    <w:p>
      <w:pPr>
        <w:ind w:firstLine="544"/>
        <w:spacing w:line="360" w:lineRule="auto"/>
        <w:rPr>
          <w:bCs/>
          <w:sz w:val="24"/>
          <w:szCs w:val="24"/>
          <w:highlight w:val="none"/>
        </w:rPr>
      </w:pPr>
      <w:r>
        <w:rPr>
          <w:rFonts w:hint="eastAsia"/>
          <w:bCs/>
          <w:sz w:val="24"/>
          <w:szCs w:val="24"/>
          <w:highlight w:val="none"/>
        </w:rPr>
        <w:t xml:space="preserve">2.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成交供应商</w:t>
      </w:r>
      <w:r>
        <w:rPr>
          <w:bCs/>
          <w:sz w:val="24"/>
          <w:szCs w:val="24"/>
          <w:highlight w:val="none"/>
        </w:rPr>
        <w:t xml:space="preserve">在项目服务过程中，如果因侵权等行为而引起索赔或诉讼，</w:t>
      </w:r>
      <w:r>
        <w:rPr>
          <w:rFonts w:hint="eastAsia"/>
          <w:bCs/>
          <w:sz w:val="24"/>
          <w:szCs w:val="24"/>
          <w:highlight w:val="none"/>
        </w:rPr>
        <w:t xml:space="preserve">成交供应商</w:t>
      </w:r>
      <w:r>
        <w:rPr>
          <w:bCs/>
          <w:sz w:val="24"/>
          <w:szCs w:val="24"/>
          <w:highlight w:val="none"/>
        </w:rPr>
        <w:t xml:space="preserve">承担全部责任。</w:t>
      </w:r>
      <w:r/>
    </w:p>
    <w:p>
      <w:pPr>
        <w:ind w:firstLine="544"/>
        <w:spacing w:line="360" w:lineRule="auto"/>
        <w:rPr>
          <w:bCs/>
          <w:sz w:val="24"/>
          <w:szCs w:val="24"/>
          <w:highlight w:val="none"/>
        </w:rPr>
      </w:pPr>
      <w:r>
        <w:rPr>
          <w:rFonts w:hint="eastAsia"/>
          <w:bCs/>
          <w:sz w:val="24"/>
          <w:szCs w:val="24"/>
          <w:highlight w:val="none"/>
        </w:rPr>
        <w:t xml:space="preserve">3</w:t>
      </w:r>
      <w:r>
        <w:rPr>
          <w:bCs/>
          <w:sz w:val="24"/>
          <w:szCs w:val="24"/>
          <w:highlight w:val="none"/>
        </w:rPr>
        <w:t xml:space="preserve">.</w:t>
      </w:r>
      <w:r>
        <w:rPr>
          <w:rFonts w:hint="eastAsia"/>
          <w:bCs/>
          <w:sz w:val="24"/>
          <w:szCs w:val="24"/>
          <w:highlight w:val="none"/>
        </w:rPr>
        <w:t xml:space="preserve">在项目实施期间，成交供应商负责场地、设备、人员、食品、消防等各项安全，采购人不承担任何责任。</w:t>
      </w:r>
      <w:r/>
    </w:p>
    <w:p>
      <w:pPr>
        <w:ind w:firstLine="544"/>
        <w:spacing w:line="360" w:lineRule="auto"/>
        <w:rPr>
          <w:bCs/>
          <w:sz w:val="24"/>
          <w:szCs w:val="24"/>
          <w:highlight w:val="none"/>
        </w:rPr>
      </w:pPr>
      <w:r>
        <w:rPr>
          <w:rFonts w:hint="eastAsia"/>
          <w:bCs/>
          <w:sz w:val="24"/>
          <w:szCs w:val="24"/>
          <w:highlight w:val="none"/>
        </w:rPr>
        <w:t xml:space="preserve">4</w:t>
      </w:r>
      <w:r>
        <w:rPr>
          <w:bCs/>
          <w:sz w:val="24"/>
          <w:szCs w:val="24"/>
          <w:highlight w:val="none"/>
        </w:rPr>
        <w:t xml:space="preserve">.为防止突发事件的发生，</w:t>
      </w:r>
      <w:r>
        <w:rPr>
          <w:rFonts w:hint="eastAsia"/>
          <w:bCs/>
          <w:sz w:val="24"/>
          <w:szCs w:val="24"/>
          <w:highlight w:val="none"/>
        </w:rPr>
        <w:t xml:space="preserve">成交供应商</w:t>
      </w:r>
      <w:r>
        <w:rPr>
          <w:bCs/>
          <w:sz w:val="24"/>
          <w:szCs w:val="24"/>
          <w:highlight w:val="none"/>
        </w:rPr>
        <w:t xml:space="preserve">须制定特殊情况、突发事件的应急预案。</w:t>
      </w:r>
      <w:r/>
    </w:p>
    <w:p>
      <w:pPr>
        <w:ind w:firstLine="544"/>
        <w:spacing w:line="360" w:lineRule="auto"/>
        <w:rPr>
          <w:bCs/>
          <w:sz w:val="24"/>
          <w:szCs w:val="24"/>
          <w:highlight w:val="none"/>
        </w:rPr>
      </w:pPr>
      <w:r>
        <w:rPr>
          <w:rFonts w:hint="eastAsia"/>
          <w:bCs/>
          <w:sz w:val="24"/>
          <w:szCs w:val="24"/>
          <w:highlight w:val="none"/>
        </w:rPr>
        <w:t xml:space="preserve">5.供应商需保证在项目活动主办方要求的时间范围内完成项目的策划、设计及组织实施工作，由于成交供应商未能在规定时间内按照活动主办方要求完成并保障项目活动的顺利召开的，发生一次采购单位即有权立即终止项目合同，并不予支付该项活动的任何相关费用，且由成交单位承担由此导致的全部损失。</w:t>
      </w:r>
      <w:r/>
    </w:p>
    <w:p>
      <w:pPr>
        <w:ind w:firstLine="422"/>
        <w:spacing w:line="360" w:lineRule="auto"/>
        <w:rPr>
          <w:bCs/>
          <w:sz w:val="24"/>
          <w:szCs w:val="24"/>
          <w:highlight w:val="none"/>
        </w:rPr>
      </w:pPr>
      <w:r>
        <w:rPr>
          <w:rFonts w:hint="eastAsia"/>
          <w:bCs/>
          <w:sz w:val="24"/>
          <w:szCs w:val="24"/>
          <w:highlight w:val="none"/>
        </w:rPr>
        <w:t xml:space="preserve">6.项目实施过程中，供应商应以优良的服务态度，以便利、快捷的方式在接到活动主办方通知后1小时内响应到达指定现场并负责解决相关问题。成交供应商</w:t>
      </w:r>
      <w:r>
        <w:rPr>
          <w:bCs/>
          <w:sz w:val="24"/>
          <w:szCs w:val="24"/>
          <w:highlight w:val="none"/>
        </w:rPr>
        <w:t xml:space="preserve">承诺，向采购人提供7</w:t>
      </w:r>
      <w:r>
        <w:rPr>
          <w:rFonts w:hint="eastAsia"/>
          <w:bCs/>
          <w:sz w:val="24"/>
          <w:szCs w:val="24"/>
          <w:highlight w:val="none"/>
        </w:rPr>
        <w:t xml:space="preserve">×</w:t>
      </w:r>
      <w:r>
        <w:rPr>
          <w:bCs/>
          <w:sz w:val="24"/>
          <w:szCs w:val="24"/>
          <w:highlight w:val="none"/>
        </w:rPr>
        <w:t xml:space="preserve">24小时响应服务，以确保项目的顺利进行。</w:t>
      </w:r>
      <w:r/>
    </w:p>
    <w:p>
      <w:pPr>
        <w:ind w:firstLine="422"/>
        <w:spacing w:line="360" w:lineRule="auto"/>
        <w:rPr>
          <w:bCs/>
          <w:sz w:val="24"/>
          <w:szCs w:val="24"/>
          <w:highlight w:val="none"/>
        </w:rPr>
      </w:pPr>
      <w:r>
        <w:rPr>
          <w:rFonts w:hint="eastAsia"/>
          <w:bCs/>
          <w:sz w:val="24"/>
          <w:szCs w:val="24"/>
          <w:highlight w:val="none"/>
        </w:rPr>
        <w:t xml:space="preserve">7.供应商按照采购文件的要求提交响应文件，并对所提供的全部资料的真实性承担法律责任。</w:t>
      </w:r>
      <w:r/>
    </w:p>
    <w:p>
      <w:pPr>
        <w:spacing w:after="120"/>
        <w:rPr>
          <w:rFonts w:ascii="Calibri" w:hAnsi="Calibri"/>
          <w:color w:val="000000"/>
          <w:szCs w:val="24"/>
          <w:highlight w:val="none"/>
        </w:rPr>
      </w:pPr>
      <w:r>
        <w:rPr>
          <w:rFonts w:ascii="Calibri" w:hAnsi="Calibri"/>
          <w:color w:val="000000"/>
          <w:szCs w:val="24"/>
          <w:highlight w:val="none"/>
        </w:rPr>
      </w:r>
      <w:r/>
    </w:p>
    <w:p>
      <w:pPr>
        <w:ind w:firstLine="2409"/>
        <w:jc w:val="left"/>
        <w:spacing w:line="360" w:lineRule="auto"/>
        <w:rPr>
          <w:rFonts w:ascii="黑体" w:eastAsia="黑体"/>
          <w:b/>
          <w:color w:val="000000"/>
          <w:sz w:val="30"/>
          <w:szCs w:val="30"/>
          <w:highlight w:val="none"/>
        </w:rPr>
      </w:pPr>
      <w:r>
        <w:rPr>
          <w:rFonts w:ascii="黑体" w:eastAsia="黑体"/>
          <w:b/>
          <w:color w:val="000000"/>
          <w:sz w:val="30"/>
          <w:szCs w:val="30"/>
          <w:highlight w:val="none"/>
        </w:rPr>
      </w:r>
      <w:r/>
    </w:p>
    <w:p>
      <w:pPr>
        <w:ind w:firstLine="3012"/>
        <w:jc w:val="left"/>
        <w:spacing w:line="360" w:lineRule="auto"/>
        <w:rPr>
          <w:rFonts w:ascii="宋体" w:hAnsi="宋体"/>
          <w:bCs/>
          <w:color w:val="000000"/>
          <w:sz w:val="24"/>
          <w:szCs w:val="24"/>
          <w:highlight w:val="none"/>
        </w:rPr>
      </w:pPr>
      <w:r>
        <w:rPr>
          <w:rFonts w:ascii="黑体" w:eastAsia="黑体"/>
          <w:b/>
          <w:color w:val="000000"/>
          <w:sz w:val="30"/>
          <w:szCs w:val="30"/>
          <w:highlight w:val="none"/>
        </w:rPr>
        <w:br w:type="page" w:clear="all"/>
      </w:r>
      <w:r>
        <w:rPr>
          <w:rFonts w:hint="eastAsia" w:ascii="黑体" w:eastAsia="黑体"/>
          <w:b/>
          <w:color w:val="000000"/>
          <w:sz w:val="30"/>
          <w:szCs w:val="30"/>
          <w:highlight w:val="none"/>
        </w:rPr>
        <w:t xml:space="preserve">四、合同书（格式文本）</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甲方（采购人）：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住所：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联系人：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联系电话：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乙方（成交方）：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住所：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联系人：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丙方 (见证人)：无锡浩源招投标咨询服务有限公司</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住所：无锡市太湖西大道2188号901-902室</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联系人：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根据《中华人民共和国政府采购法》《中华人民共和国民法典》等法律法规的规定，</w:t>
      </w:r>
      <w:r>
        <w:rPr>
          <w:rFonts w:hint="eastAsia" w:ascii="宋体" w:hAnsi="宋体" w:cs="宋体"/>
          <w:bCs/>
          <w:color w:val="000000"/>
          <w:sz w:val="24"/>
          <w:szCs w:val="24"/>
          <w:highlight w:val="none"/>
          <w:lang w:bidi="ar"/>
        </w:rPr>
        <w:t xml:space="preserve">“企业家太湖论坛”集成电路产业链对接活动</w:t>
      </w:r>
      <w:r>
        <w:rPr>
          <w:rFonts w:hint="eastAsia" w:ascii="宋体" w:hAnsi="宋体" w:cs="宋体"/>
          <w:color w:val="000000"/>
          <w:sz w:val="24"/>
          <w:szCs w:val="24"/>
          <w:highlight w:val="none"/>
          <w:lang w:bidi="ar"/>
        </w:rPr>
        <w:t xml:space="preserve">（项目编号</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 ，以下简称“本项目”）的采购文件、乙方的响应文件和成交通知书，甲乙双方就此次招标结果签订本合同。</w:t>
      </w:r>
      <w:r/>
    </w:p>
    <w:p>
      <w:pPr>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一、项目基本情况</w:t>
      </w:r>
      <w:r/>
    </w:p>
    <w:p>
      <w:pPr>
        <w:ind w:firstLine="482"/>
        <w:spacing w:line="360" w:lineRule="auto"/>
        <w:rPr>
          <w:rFonts w:ascii="Calibri" w:hAnsi="Calibri" w:cs="宋体"/>
          <w:b/>
          <w:color w:val="000000"/>
          <w:szCs w:val="24"/>
          <w:highlight w:val="none"/>
        </w:rPr>
      </w:pPr>
      <w:r>
        <w:rPr>
          <w:rFonts w:ascii="宋体" w:hAnsi="宋体" w:cs="宋体"/>
          <w:b/>
          <w:color w:val="000000"/>
          <w:sz w:val="24"/>
          <w:szCs w:val="24"/>
          <w:highlight w:val="none"/>
        </w:rPr>
        <w:t xml:space="preserve">二、合同金额与付款方式</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1.合同金额：</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2.付款方式：</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收款单位信息</w:t>
      </w:r>
      <w:r/>
    </w:p>
    <w:p>
      <w:pPr>
        <w:ind w:firstLine="6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收款单位： </w:t>
      </w:r>
      <w:r/>
    </w:p>
    <w:p>
      <w:pPr>
        <w:ind w:firstLine="6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开户银行： </w:t>
      </w:r>
      <w:r/>
    </w:p>
    <w:p>
      <w:pPr>
        <w:ind w:firstLine="6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账号：</w:t>
      </w:r>
      <w:r/>
    </w:p>
    <w:p>
      <w:pPr>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三、服务期限</w:t>
      </w:r>
      <w:r/>
    </w:p>
    <w:p>
      <w:pPr>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四、服务内容及要求</w:t>
      </w:r>
      <w:r/>
    </w:p>
    <w:p>
      <w:pPr>
        <w:ind w:left="360" w:hanging="36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1.服务地点：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2.服务要求：</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项目验收</w:t>
      </w:r>
      <w:r/>
    </w:p>
    <w:p>
      <w:pPr>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五、知识产权</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r/>
    </w:p>
    <w:p>
      <w:pPr>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六、违约责任</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甲方中途无故撤销或者不履行合同的，所支付项目费用不得追回。乙方中途无故撤销或者不履行合同的，须返还甲方所支付项目费用并赔偿甲方相应损失。</w:t>
      </w:r>
      <w:r/>
    </w:p>
    <w:p>
      <w:pPr>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七、不可抗力</w:t>
      </w:r>
      <w:r/>
    </w:p>
    <w:p>
      <w:pPr>
        <w:ind w:firstLine="480"/>
        <w:spacing w:line="360" w:lineRule="auto"/>
        <w:rPr>
          <w:rFonts w:ascii="宋体" w:hAnsi="宋体" w:eastAsia="楷体_GB2312" w:cs="宋体"/>
          <w:color w:val="000000"/>
          <w:sz w:val="24"/>
          <w:szCs w:val="24"/>
          <w:highlight w:val="none"/>
        </w:rPr>
      </w:pPr>
      <w:r>
        <w:rPr>
          <w:rFonts w:hint="eastAsia" w:ascii="宋体" w:hAnsi="宋体" w:cs="宋体"/>
          <w:color w:val="000000"/>
          <w:sz w:val="24"/>
          <w:szCs w:val="24"/>
          <w:highlight w:val="none"/>
        </w:rPr>
        <w:t xml:space="preserve">任何一方由于不可抗力原因不能履行合同时，应在不可抗力事件发生后48小时内向对方通报，以减轻可能给对方造成的损失，在取得有关机构的不可抗力证明或双方谅解确认后，允许延期履行或修订合同，并根据情况可部分或全部免于承担违约责任。</w:t>
      </w:r>
      <w:r/>
    </w:p>
    <w:p>
      <w:pPr>
        <w:ind w:firstLine="47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八、争议处理</w:t>
      </w:r>
      <w:r/>
    </w:p>
    <w:p>
      <w:pPr>
        <w:ind w:firstLine="47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在本合同执行中，发生的争议应由双方积极协商解决。无法解决的，可向甲方所在地法院起诉。</w:t>
      </w:r>
      <w:r/>
    </w:p>
    <w:p>
      <w:pPr>
        <w:numPr>
          <w:ilvl w:val="0"/>
          <w:numId w:val="8"/>
        </w:numPr>
        <w:ind w:firstLine="47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合同的变更、解除</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本合同在执行过程中如出现明显不合理的状况或有其他未尽事宜，经甲乙双方协商后可随时以书面形式修改或补充，并作为本合同的组成部分，修改或补充部分的效力优于本合同相关内容。</w:t>
      </w:r>
      <w:r/>
    </w:p>
    <w:p>
      <w:pPr>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十、其他约定</w:t>
      </w:r>
      <w:r/>
    </w:p>
    <w:p>
      <w:pPr>
        <w:ind w:firstLine="47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所有经双方签署确认的文件（包括会议纪要、补充协议、往来信函）、招标文件、要约文件和响应承诺文件、合同附件及成交通知书均为本合同不可分割的有效组成部分，与本合同具有同等的法律效力和履约义务。</w:t>
      </w:r>
      <w:r/>
    </w:p>
    <w:p>
      <w:pPr>
        <w:ind w:firstLine="47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本合同自甲方、乙方和见证方签字盖公章之日起生效，本合同壹式伍份，甲乙双方各壹份，见证方贰份，无锡市财政局壹份。</w:t>
      </w:r>
      <w:r/>
    </w:p>
    <w:p>
      <w:pPr>
        <w:ind w:firstLine="480"/>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（以下无正文）</w:t>
      </w:r>
      <w:r/>
    </w:p>
    <w:p>
      <w:pPr>
        <w:ind w:firstLine="480"/>
        <w:spacing w:line="440" w:lineRule="exact"/>
        <w:tabs>
          <w:tab w:val="left" w:pos="0" w:leader="none"/>
          <w:tab w:val="left" w:pos="1260" w:leader="none"/>
        </w:tabs>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甲方：无锡市商务局（盖章）　　　</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代表（签字）：</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乙方：（盖章）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代表（签字）：</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年  　 月 　  日</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丙方（见证人）：（盖章）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代表（签字）：</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年   　月  　 日</w:t>
      </w:r>
      <w:r/>
    </w:p>
    <w:p>
      <w:pPr>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  </w:t>
      </w:r>
      <w:r/>
    </w:p>
    <w:p>
      <w:pPr>
        <w:ind w:firstLine="144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ind w:firstLine="144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备注：</w:t>
      </w:r>
      <w:r>
        <w:rPr>
          <w:rFonts w:hint="eastAsia" w:ascii="宋体" w:hAnsi="宋体"/>
          <w:bCs/>
          <w:color w:val="000000"/>
          <w:sz w:val="24"/>
          <w:szCs w:val="24"/>
          <w:highlight w:val="none"/>
        </w:rPr>
        <w:t xml:space="preserve">甲乙双方必须以本格式文本拟订合同。</w:t>
      </w:r>
      <w:r/>
    </w:p>
    <w:p>
      <w:pPr>
        <w:rPr>
          <w:rFonts w:ascii="黑体" w:eastAsia="黑体"/>
          <w:color w:val="000000"/>
          <w:sz w:val="28"/>
          <w:szCs w:val="28"/>
          <w:highlight w:val="none"/>
        </w:rPr>
      </w:pPr>
      <w:r>
        <w:rPr>
          <w:rFonts w:ascii="宋体" w:hAnsi="宋体"/>
          <w:bCs/>
          <w:color w:val="000000"/>
          <w:sz w:val="24"/>
          <w:szCs w:val="24"/>
          <w:highlight w:val="none"/>
        </w:rPr>
        <w:br w:type="page" w:clear="all"/>
      </w:r>
      <w:r>
        <w:rPr>
          <w:rFonts w:hint="eastAsia" w:ascii="黑体" w:eastAsia="黑体"/>
          <w:bCs/>
          <w:color w:val="000000"/>
          <w:sz w:val="28"/>
          <w:szCs w:val="28"/>
          <w:highlight w:val="none"/>
        </w:rPr>
        <w:t xml:space="preserve">五、</w:t>
      </w:r>
      <w:r>
        <w:rPr>
          <w:rFonts w:hint="eastAsia" w:ascii="黑体" w:hAnsi="黑体" w:eastAsia="黑体"/>
          <w:b/>
          <w:color w:val="000000"/>
          <w:sz w:val="30"/>
          <w:szCs w:val="30"/>
          <w:highlight w:val="none"/>
        </w:rPr>
        <w:t xml:space="preserve">附件（响应文件格式）</w:t>
      </w:r>
      <w:r/>
    </w:p>
    <w:p>
      <w:pPr>
        <w:rPr>
          <w:rFonts w:ascii="黑体" w:eastAsia="黑体"/>
          <w:color w:val="000000"/>
          <w:sz w:val="28"/>
          <w:szCs w:val="28"/>
          <w:highlight w:val="none"/>
        </w:rPr>
      </w:pPr>
      <w:r>
        <w:rPr>
          <w:rFonts w:ascii="黑体" w:eastAsia="黑体"/>
          <w:color w:val="000000"/>
          <w:sz w:val="28"/>
          <w:szCs w:val="28"/>
          <w:highlight w:val="none"/>
        </w:rPr>
      </w:r>
      <w:r/>
    </w:p>
    <w:p>
      <w:pPr>
        <w:rPr>
          <w:rFonts w:ascii="黑体" w:eastAsia="黑体"/>
          <w:color w:val="000000"/>
          <w:sz w:val="28"/>
          <w:szCs w:val="28"/>
          <w:highlight w:val="none"/>
        </w:rPr>
      </w:pPr>
      <w:r>
        <w:rPr>
          <w:rFonts w:ascii="黑体" w:eastAsia="黑体"/>
          <w:color w:val="000000"/>
          <w:sz w:val="28"/>
          <w:szCs w:val="28"/>
          <w:highlight w:val="none"/>
        </w:rPr>
      </w:r>
      <w:r/>
    </w:p>
    <w:p>
      <w:pPr>
        <w:rPr>
          <w:rFonts w:ascii="黑体" w:eastAsia="黑体"/>
          <w:color w:val="000000"/>
          <w:sz w:val="28"/>
          <w:szCs w:val="28"/>
          <w:highlight w:val="none"/>
        </w:rPr>
      </w:pPr>
      <w:r>
        <w:rPr>
          <w:rFonts w:ascii="黑体" w:eastAsia="黑体"/>
          <w:color w:val="000000"/>
          <w:sz w:val="28"/>
          <w:szCs w:val="28"/>
          <w:highlight w:val="none"/>
        </w:rPr>
      </w:r>
      <w:r/>
    </w:p>
    <w:p>
      <w:pPr>
        <w:ind w:firstLine="880"/>
        <w:jc w:val="center"/>
        <w:rPr>
          <w:rFonts w:ascii="黑体" w:hAnsi="华文中宋" w:eastAsia="黑体"/>
          <w:bCs/>
          <w:color w:val="000000"/>
          <w:sz w:val="44"/>
          <w:szCs w:val="44"/>
          <w:highlight w:val="none"/>
        </w:rPr>
      </w:pPr>
      <w:r>
        <w:rPr>
          <w:rFonts w:ascii="黑体" w:hAnsi="华文中宋" w:eastAsia="黑体"/>
          <w:bCs/>
          <w:color w:val="000000"/>
          <w:sz w:val="44"/>
          <w:szCs w:val="44"/>
          <w:highlight w:val="none"/>
        </w:rPr>
      </w:r>
      <w:r/>
    </w:p>
    <w:p>
      <w:pPr>
        <w:ind w:firstLine="880"/>
        <w:jc w:val="center"/>
        <w:rPr>
          <w:rFonts w:ascii="黑体" w:hAnsi="华文中宋" w:eastAsia="黑体"/>
          <w:bCs/>
          <w:color w:val="000000"/>
          <w:sz w:val="44"/>
          <w:szCs w:val="44"/>
          <w:highlight w:val="none"/>
        </w:rPr>
      </w:pPr>
      <w:r>
        <w:rPr>
          <w:rFonts w:ascii="黑体" w:hAnsi="华文中宋" w:eastAsia="黑体"/>
          <w:bCs/>
          <w:color w:val="000000"/>
          <w:sz w:val="44"/>
          <w:szCs w:val="44"/>
          <w:highlight w:val="none"/>
        </w:rPr>
      </w:r>
      <w:r/>
    </w:p>
    <w:p>
      <w:pPr>
        <w:ind w:firstLine="1040"/>
        <w:jc w:val="center"/>
        <w:rPr>
          <w:rFonts w:ascii="黑体" w:hAnsi="黑体" w:eastAsia="黑体"/>
          <w:bCs/>
          <w:color w:val="000000"/>
          <w:spacing w:val="20"/>
          <w:sz w:val="56"/>
          <w:szCs w:val="72"/>
          <w:highlight w:val="none"/>
        </w:rPr>
      </w:pPr>
      <w:r>
        <w:rPr>
          <w:rFonts w:hint="eastAsia" w:ascii="黑体" w:hAnsi="黑体" w:eastAsia="黑体"/>
          <w:bCs/>
          <w:color w:val="000000"/>
          <w:spacing w:val="20"/>
          <w:sz w:val="56"/>
          <w:szCs w:val="72"/>
          <w:highlight w:val="none"/>
        </w:rPr>
        <w:t xml:space="preserve">“企业家太湖论坛”集成电路</w:t>
      </w:r>
      <w:r/>
    </w:p>
    <w:p>
      <w:pPr>
        <w:ind w:firstLine="1040"/>
        <w:jc w:val="center"/>
        <w:rPr>
          <w:rFonts w:ascii="黑体" w:eastAsia="黑体"/>
          <w:bCs/>
          <w:color w:val="000000"/>
          <w:sz w:val="52"/>
          <w:szCs w:val="52"/>
          <w:highlight w:val="none"/>
        </w:rPr>
      </w:pPr>
      <w:r>
        <w:rPr>
          <w:rFonts w:hint="eastAsia" w:ascii="黑体" w:hAnsi="黑体" w:eastAsia="黑体"/>
          <w:bCs/>
          <w:color w:val="000000"/>
          <w:spacing w:val="20"/>
          <w:sz w:val="56"/>
          <w:szCs w:val="72"/>
          <w:highlight w:val="none"/>
        </w:rPr>
        <w:t xml:space="preserve">产业链对接活动</w:t>
      </w:r>
      <w:r/>
    </w:p>
    <w:p>
      <w:pPr>
        <w:jc w:val="center"/>
        <w:rPr>
          <w:rFonts w:ascii="黑体" w:eastAsia="黑体"/>
          <w:bCs/>
          <w:color w:val="000000"/>
          <w:sz w:val="52"/>
          <w:szCs w:val="72"/>
          <w:highlight w:val="none"/>
        </w:rPr>
      </w:pPr>
      <w:r>
        <w:rPr>
          <w:rFonts w:ascii="黑体" w:eastAsia="黑体"/>
          <w:bCs/>
          <w:color w:val="000000"/>
          <w:sz w:val="52"/>
          <w:szCs w:val="72"/>
          <w:highlight w:val="none"/>
        </w:rPr>
      </w:r>
      <w:r/>
    </w:p>
    <w:p>
      <w:pPr>
        <w:jc w:val="center"/>
        <w:rPr>
          <w:rFonts w:ascii="黑体" w:eastAsia="黑体"/>
          <w:bCs/>
          <w:color w:val="000000"/>
          <w:sz w:val="52"/>
          <w:szCs w:val="72"/>
          <w:highlight w:val="none"/>
        </w:rPr>
      </w:pPr>
      <w:r>
        <w:rPr>
          <w:rFonts w:ascii="黑体" w:eastAsia="黑体"/>
          <w:bCs/>
          <w:color w:val="000000"/>
          <w:sz w:val="52"/>
          <w:szCs w:val="72"/>
          <w:highlight w:val="none"/>
        </w:rPr>
      </w:r>
      <w:r/>
    </w:p>
    <w:p>
      <w:pPr>
        <w:jc w:val="center"/>
        <w:rPr>
          <w:rFonts w:ascii="黑体" w:eastAsia="黑体"/>
          <w:bCs/>
          <w:color w:val="000000"/>
          <w:sz w:val="52"/>
          <w:szCs w:val="72"/>
          <w:highlight w:val="none"/>
        </w:rPr>
      </w:pPr>
      <w:r>
        <w:rPr>
          <w:rFonts w:ascii="黑体" w:eastAsia="黑体"/>
          <w:bCs/>
          <w:color w:val="000000"/>
          <w:sz w:val="52"/>
          <w:szCs w:val="72"/>
          <w:highlight w:val="none"/>
        </w:rPr>
      </w:r>
      <w:r/>
    </w:p>
    <w:p>
      <w:pPr>
        <w:jc w:val="center"/>
        <w:rPr>
          <w:rFonts w:ascii="黑体" w:eastAsia="黑体"/>
          <w:bCs/>
          <w:color w:val="000000"/>
          <w:sz w:val="72"/>
          <w:szCs w:val="72"/>
          <w:highlight w:val="none"/>
        </w:rPr>
      </w:pPr>
      <w:r>
        <w:rPr>
          <w:rFonts w:hint="eastAsia" w:ascii="黑体" w:eastAsia="黑体"/>
          <w:bCs/>
          <w:color w:val="000000"/>
          <w:sz w:val="52"/>
          <w:szCs w:val="72"/>
          <w:highlight w:val="none"/>
        </w:rPr>
        <w:t xml:space="preserve">响 应 文 件</w:t>
      </w:r>
      <w:r/>
    </w:p>
    <w:p>
      <w:pPr>
        <w:ind w:firstLine="560"/>
        <w:rPr>
          <w:rFonts w:ascii="黑体" w:eastAsia="黑体"/>
          <w:bCs/>
          <w:color w:val="000000"/>
          <w:sz w:val="28"/>
          <w:szCs w:val="28"/>
          <w:highlight w:val="none"/>
        </w:rPr>
      </w:pPr>
      <w:r>
        <w:rPr>
          <w:rFonts w:ascii="黑体" w:eastAsia="黑体"/>
          <w:bCs/>
          <w:color w:val="000000"/>
          <w:sz w:val="28"/>
          <w:szCs w:val="28"/>
          <w:highlight w:val="none"/>
        </w:rPr>
      </w:r>
      <w:r/>
    </w:p>
    <w:p>
      <w:pPr>
        <w:ind w:firstLine="560"/>
        <w:rPr>
          <w:rFonts w:ascii="黑体" w:eastAsia="黑体"/>
          <w:bCs/>
          <w:color w:val="000000"/>
          <w:sz w:val="28"/>
          <w:szCs w:val="28"/>
          <w:highlight w:val="none"/>
        </w:rPr>
      </w:pPr>
      <w:r>
        <w:rPr>
          <w:rFonts w:ascii="黑体" w:eastAsia="黑体"/>
          <w:bCs/>
          <w:color w:val="000000"/>
          <w:sz w:val="28"/>
          <w:szCs w:val="28"/>
          <w:highlight w:val="none"/>
        </w:rPr>
      </w:r>
      <w:r/>
    </w:p>
    <w:p>
      <w:pPr>
        <w:ind w:firstLine="560"/>
        <w:rPr>
          <w:rFonts w:ascii="黑体" w:eastAsia="黑体"/>
          <w:bCs/>
          <w:color w:val="000000"/>
          <w:sz w:val="28"/>
          <w:szCs w:val="28"/>
          <w:highlight w:val="none"/>
        </w:rPr>
      </w:pPr>
      <w:r>
        <w:rPr>
          <w:rFonts w:ascii="黑体" w:eastAsia="黑体"/>
          <w:bCs/>
          <w:color w:val="000000"/>
          <w:sz w:val="28"/>
          <w:szCs w:val="28"/>
          <w:highlight w:val="none"/>
        </w:rPr>
      </w:r>
      <w:r/>
    </w:p>
    <w:p>
      <w:pPr>
        <w:ind w:firstLine="560"/>
        <w:rPr>
          <w:rFonts w:ascii="黑体" w:eastAsia="黑体"/>
          <w:bCs/>
          <w:color w:val="000000"/>
          <w:sz w:val="28"/>
          <w:szCs w:val="28"/>
          <w:highlight w:val="none"/>
        </w:rPr>
      </w:pPr>
      <w:r>
        <w:rPr>
          <w:rFonts w:ascii="黑体" w:eastAsia="黑体"/>
          <w:bCs/>
          <w:color w:val="000000"/>
          <w:sz w:val="28"/>
          <w:szCs w:val="28"/>
          <w:highlight w:val="none"/>
        </w:rPr>
      </w:r>
      <w:r/>
    </w:p>
    <w:p>
      <w:pPr>
        <w:jc w:val="center"/>
        <w:spacing w:line="360" w:lineRule="auto"/>
        <w:rPr>
          <w:rFonts w:ascii="黑体" w:eastAsia="黑体"/>
          <w:bCs/>
          <w:color w:val="000000"/>
          <w:sz w:val="44"/>
          <w:szCs w:val="44"/>
          <w:highlight w:val="none"/>
        </w:rPr>
      </w:pPr>
      <w:r>
        <w:rPr>
          <w:rFonts w:hint="eastAsia" w:ascii="黑体" w:eastAsia="黑体"/>
          <w:bCs/>
          <w:color w:val="000000"/>
          <w:sz w:val="44"/>
          <w:szCs w:val="44"/>
          <w:highlight w:val="none"/>
        </w:rPr>
        <w:t xml:space="preserve">编号：JSZC-320200-HYFW-C2025-0021</w:t>
      </w:r>
      <w:r/>
    </w:p>
    <w:p>
      <w:pPr>
        <w:ind w:firstLine="2640"/>
        <w:spacing w:line="360" w:lineRule="auto"/>
        <w:rPr>
          <w:rFonts w:ascii="黑体" w:eastAsia="黑体"/>
          <w:bCs/>
          <w:color w:val="000000"/>
          <w:sz w:val="44"/>
          <w:szCs w:val="44"/>
          <w:highlight w:val="none"/>
        </w:rPr>
      </w:pPr>
      <w:r>
        <w:rPr>
          <w:rFonts w:hint="eastAsia" w:ascii="黑体" w:eastAsia="黑体"/>
          <w:bCs/>
          <w:color w:val="000000"/>
          <w:sz w:val="44"/>
          <w:szCs w:val="44"/>
          <w:highlight w:val="none"/>
        </w:rPr>
        <w:t xml:space="preserve">供应商：</w:t>
      </w:r>
      <w:r/>
    </w:p>
    <w:p>
      <w:pPr>
        <w:ind w:firstLine="640"/>
        <w:rPr>
          <w:rFonts w:ascii="黑体" w:eastAsia="黑体"/>
          <w:bCs/>
          <w:color w:val="000000"/>
          <w:sz w:val="32"/>
          <w:highlight w:val="none"/>
        </w:rPr>
      </w:pPr>
      <w:r>
        <w:rPr>
          <w:rFonts w:ascii="黑体" w:eastAsia="黑体"/>
          <w:bCs/>
          <w:color w:val="000000"/>
          <w:sz w:val="32"/>
          <w:highlight w:val="none"/>
        </w:rPr>
      </w:r>
      <w:r/>
    </w:p>
    <w:p>
      <w:pPr>
        <w:ind w:firstLine="640"/>
        <w:rPr>
          <w:rFonts w:ascii="黑体" w:eastAsia="黑体"/>
          <w:bCs/>
          <w:color w:val="000000"/>
          <w:sz w:val="32"/>
          <w:highlight w:val="none"/>
        </w:rPr>
      </w:pPr>
      <w:r>
        <w:rPr>
          <w:rFonts w:ascii="黑体" w:eastAsia="黑体"/>
          <w:bCs/>
          <w:color w:val="000000"/>
          <w:sz w:val="32"/>
          <w:highlight w:val="none"/>
        </w:rPr>
      </w:r>
      <w:r/>
    </w:p>
    <w:p>
      <w:pPr>
        <w:ind w:firstLine="640"/>
        <w:rPr>
          <w:rFonts w:ascii="黑体" w:eastAsia="黑体"/>
          <w:bCs/>
          <w:color w:val="000000"/>
          <w:sz w:val="32"/>
          <w:highlight w:val="none"/>
        </w:rPr>
      </w:pPr>
      <w:r>
        <w:rPr>
          <w:rFonts w:ascii="黑体" w:eastAsia="黑体"/>
          <w:bCs/>
          <w:color w:val="000000"/>
          <w:sz w:val="32"/>
          <w:highlight w:val="none"/>
        </w:rPr>
      </w:r>
      <w:r/>
    </w:p>
    <w:p>
      <w:pPr>
        <w:ind w:firstLine="640"/>
        <w:rPr>
          <w:rFonts w:ascii="黑体" w:eastAsia="黑体"/>
          <w:bCs/>
          <w:color w:val="000000"/>
          <w:sz w:val="32"/>
          <w:highlight w:val="none"/>
        </w:rPr>
      </w:pPr>
      <w:r>
        <w:rPr>
          <w:rFonts w:ascii="黑体" w:eastAsia="黑体"/>
          <w:bCs/>
          <w:color w:val="000000"/>
          <w:sz w:val="32"/>
          <w:highlight w:val="none"/>
        </w:rPr>
      </w:r>
      <w:r/>
    </w:p>
    <w:p>
      <w:pPr>
        <w:ind w:firstLine="480"/>
        <w:jc w:val="center"/>
        <w:spacing w:line="360" w:lineRule="auto"/>
        <w:rPr>
          <w:rFonts w:ascii="黑体" w:eastAsia="黑体"/>
          <w:bCs/>
          <w:color w:val="000000"/>
          <w:sz w:val="44"/>
          <w:szCs w:val="44"/>
          <w:highlight w:val="none"/>
        </w:rPr>
      </w:pPr>
      <w:r>
        <w:rPr>
          <w:rFonts w:hint="eastAsia" w:ascii="黑体" w:eastAsia="黑体"/>
          <w:bCs/>
          <w:color w:val="000000"/>
          <w:sz w:val="44"/>
          <w:szCs w:val="44"/>
          <w:highlight w:val="none"/>
        </w:rPr>
        <w:t xml:space="preserve">二〇二五年 月 日</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（一）响应函（格式）</w:t>
      </w:r>
      <w:r/>
    </w:p>
    <w:p>
      <w:pPr>
        <w:ind w:firstLine="560"/>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响应函</w:t>
      </w:r>
      <w:r/>
    </w:p>
    <w:p>
      <w:p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致无锡浩源招投标咨询服务有限公司：</w:t>
      </w:r>
      <w:r/>
    </w:p>
    <w:p>
      <w:pPr>
        <w:ind w:firstLine="480"/>
        <w:spacing w:line="360" w:lineRule="auto"/>
        <w:rPr>
          <w:rFonts w:ascii="宋体" w:hAnsi="宋体"/>
          <w:bCs/>
          <w:color w:val="000000"/>
          <w:sz w:val="24"/>
          <w:szCs w:val="24"/>
          <w:highlight w:val="none"/>
        </w:rPr>
      </w:pPr>
      <w:r>
        <w:rPr>
          <w:rFonts w:hint="eastAsia" w:ascii="宋体" w:hAnsi="宋体" w:cs="宋体"/>
          <w:color w:val="000000"/>
          <w:sz w:val="24"/>
          <w:szCs w:val="24"/>
          <w:highlight w:val="none"/>
        </w:rPr>
        <w:t xml:space="preserve">我们收到你们编号JSZC-320200-HYFW-C2025-0021磋商文件</w:t>
      </w:r>
      <w:r>
        <w:rPr>
          <w:rFonts w:hint="eastAsia" w:ascii="宋体" w:hAnsi="宋体"/>
          <w:bCs/>
          <w:color w:val="000000"/>
          <w:sz w:val="24"/>
          <w:szCs w:val="24"/>
          <w:highlight w:val="none"/>
        </w:rPr>
        <w:t xml:space="preserve">，经仔细阅读和研究，我方决定参加此次“企业家太湖论坛”集成电路产业链对接活动的报价。</w:t>
      </w:r>
      <w:r/>
    </w:p>
    <w:p>
      <w:pPr>
        <w:ind w:firstLine="480"/>
        <w:spacing w:line="360" w:lineRule="auto"/>
        <w:tabs>
          <w:tab w:val="left" w:pos="315" w:leader="none"/>
          <w:tab w:val="left" w:pos="525" w:leader="none"/>
          <w:tab w:val="left" w:pos="945" w:leader="none"/>
          <w:tab w:val="left" w:pos="1155" w:leader="none"/>
        </w:tabs>
        <w:rPr>
          <w:rStyle w:val="918"/>
          <w:color w:val="000000"/>
          <w:highlight w:val="none"/>
        </w:rPr>
      </w:pPr>
      <w:r>
        <w:rPr>
          <w:rFonts w:hint="eastAsia" w:ascii="宋体" w:hAnsi="宋体"/>
          <w:bCs/>
          <w:color w:val="000000"/>
          <w:sz w:val="24"/>
          <w:szCs w:val="24"/>
          <w:highlight w:val="none"/>
        </w:rPr>
        <w:t xml:space="preserve">我们愿意提供在磋商文件中要求的文件、资料</w:t>
      </w:r>
      <w:r>
        <w:rPr>
          <w:rFonts w:hint="eastAsia" w:ascii="宋体" w:hAnsi="宋体"/>
          <w:bCs/>
          <w:color w:val="000000"/>
          <w:highlight w:val="none"/>
        </w:rPr>
        <w:t xml:space="preserve">（</w:t>
      </w:r>
      <w:r>
        <w:rPr>
          <w:rFonts w:hint="eastAsia" w:ascii="宋体" w:hAnsi="宋体"/>
          <w:bCs/>
          <w:color w:val="000000"/>
          <w:sz w:val="24"/>
          <w:szCs w:val="24"/>
          <w:highlight w:val="none"/>
        </w:rPr>
        <w:t xml:space="preserve">具体内容如下</w:t>
      </w:r>
      <w:r>
        <w:rPr>
          <w:rFonts w:hint="eastAsia" w:ascii="宋体" w:hAnsi="宋体"/>
          <w:bCs/>
          <w:color w:val="000000"/>
          <w:highlight w:val="none"/>
        </w:rPr>
        <w:t xml:space="preserve">）</w:t>
      </w:r>
      <w:r>
        <w:rPr>
          <w:rStyle w:val="918"/>
          <w:rFonts w:hint="eastAsia"/>
          <w:color w:val="000000"/>
          <w:highlight w:val="none"/>
        </w:rPr>
        <w:t xml:space="preserve">：</w:t>
      </w:r>
      <w:r/>
    </w:p>
    <w:p>
      <w:pPr>
        <w:ind w:firstLine="480"/>
        <w:spacing w:line="360" w:lineRule="auto"/>
        <w:tabs>
          <w:tab w:val="left" w:pos="315" w:leader="none"/>
          <w:tab w:val="left" w:pos="525" w:leader="none"/>
          <w:tab w:val="left" w:pos="945" w:leader="none"/>
          <w:tab w:val="left" w:pos="1155" w:leader="none"/>
        </w:tabs>
        <w:rPr>
          <w:rFonts w:ascii="宋体" w:hAnsi="宋体" w:cs="宋体"/>
          <w:color w:val="000000"/>
          <w:sz w:val="24"/>
          <w:szCs w:val="24"/>
          <w:highlight w:val="none"/>
        </w:rPr>
      </w:pPr>
      <w:r>
        <w:rPr>
          <w:rFonts w:hint="eastAsia" w:ascii="宋体" w:hAnsi="宋体"/>
          <w:bCs/>
          <w:color w:val="000000"/>
          <w:sz w:val="24"/>
          <w:szCs w:val="24"/>
          <w:highlight w:val="none"/>
        </w:rPr>
        <w:t xml:space="preserve">1.关于资格的声明函</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2.资格、资信证明文件</w:t>
      </w:r>
      <w:r/>
    </w:p>
    <w:p>
      <w:pPr>
        <w:ind w:firstLine="480"/>
        <w:spacing w:line="360" w:lineRule="auto"/>
        <w:tabs>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（1）供应商有效期内营业执照</w:t>
      </w:r>
      <w:r>
        <w:rPr>
          <w:rFonts w:hint="eastAsia" w:ascii="宋体" w:hAnsi="宋体"/>
          <w:b/>
          <w:bCs/>
          <w:color w:val="000000"/>
          <w:sz w:val="24"/>
          <w:szCs w:val="24"/>
          <w:highlight w:val="none"/>
        </w:rPr>
        <w:t xml:space="preserve">复印件或扫描件，</w:t>
      </w:r>
      <w:r>
        <w:rPr>
          <w:rFonts w:hint="eastAsia" w:ascii="宋体" w:hAnsi="宋体"/>
          <w:bCs/>
          <w:color w:val="000000"/>
          <w:sz w:val="24"/>
          <w:szCs w:val="24"/>
          <w:highlight w:val="none"/>
        </w:rPr>
        <w:t xml:space="preserve">如供应商是被授权的分支机构还须另行提供出具授权书的企业法人有效期内营业执照复印件或扫描件（</w:t>
      </w:r>
      <w:r>
        <w:rPr>
          <w:rFonts w:hint="eastAsia" w:ascii="宋体" w:hAnsi="宋体"/>
          <w:b/>
          <w:bCs/>
          <w:color w:val="000000"/>
          <w:sz w:val="24"/>
          <w:szCs w:val="24"/>
          <w:highlight w:val="none"/>
        </w:rPr>
        <w:t xml:space="preserve">总公司和分支机构的有效期内营业执照复印件或扫描件均须加盖各自公章）</w:t>
      </w:r>
      <w:r>
        <w:rPr>
          <w:rFonts w:hint="eastAsia" w:ascii="宋体" w:hAnsi="宋体"/>
          <w:bCs/>
          <w:color w:val="000000"/>
          <w:sz w:val="24"/>
          <w:szCs w:val="24"/>
          <w:highlight w:val="none"/>
        </w:rPr>
        <w:t xml:space="preserve">；</w:t>
      </w:r>
      <w:r/>
    </w:p>
    <w:p>
      <w:pPr>
        <w:ind w:firstLine="480"/>
        <w:spacing w:line="360" w:lineRule="auto"/>
        <w:tabs>
          <w:tab w:val="left" w:pos="567"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（2）委托报价授权书</w:t>
      </w:r>
      <w:r>
        <w:rPr>
          <w:rFonts w:hint="eastAsia" w:ascii="宋体" w:hAnsi="宋体"/>
          <w:b/>
          <w:bCs/>
          <w:color w:val="000000"/>
          <w:sz w:val="24"/>
          <w:szCs w:val="24"/>
          <w:highlight w:val="none"/>
        </w:rPr>
        <w:t xml:space="preserve">并加盖公章</w:t>
      </w:r>
      <w:r>
        <w:rPr>
          <w:rFonts w:hint="eastAsia" w:ascii="宋体" w:hAnsi="宋体"/>
          <w:bCs/>
          <w:color w:val="000000"/>
          <w:sz w:val="24"/>
          <w:szCs w:val="24"/>
          <w:highlight w:val="none"/>
        </w:rPr>
        <w:t xml:space="preserve">（供应商为企业法人的除外，</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spacing w:line="360" w:lineRule="auto"/>
        <w:tabs>
          <w:tab w:val="left" w:pos="567"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（3）供应商法定代表人授权委托书（</w:t>
      </w:r>
      <w:r>
        <w:rPr>
          <w:rFonts w:hint="eastAsia" w:ascii="宋体" w:hAnsi="宋体"/>
          <w:b/>
          <w:bCs/>
          <w:color w:val="000000"/>
          <w:sz w:val="24"/>
          <w:szCs w:val="24"/>
          <w:highlight w:val="none"/>
        </w:rPr>
        <w:t xml:space="preserve">法定代表人亲自参与磋商的除外,格式见附件</w:t>
      </w:r>
      <w:r>
        <w:rPr>
          <w:rFonts w:hint="eastAsia" w:ascii="宋体" w:hAnsi="宋体"/>
          <w:bCs/>
          <w:color w:val="000000"/>
          <w:sz w:val="24"/>
          <w:szCs w:val="24"/>
          <w:highlight w:val="none"/>
        </w:rPr>
        <w:t xml:space="preserve">, 供应商如为分支机构的，请自行将 “法定代表人”更改为“负责人”，如分支机构投标时涉及招标文件中“法定代表人”要求的部分，其具体要求视同本条规定，《委托投标授权书》中的“法定代表人”除外</w:t>
      </w:r>
      <w:r>
        <w:rPr>
          <w:rFonts w:hint="eastAsia" w:ascii="宋体" w:hAnsi="宋体"/>
          <w:color w:val="000000"/>
          <w:sz w:val="24"/>
          <w:szCs w:val="24"/>
          <w:highlight w:val="none"/>
        </w:rPr>
        <w:t xml:space="preserve">）；</w:t>
      </w:r>
      <w:r/>
    </w:p>
    <w:p>
      <w:pPr>
        <w:ind w:firstLine="480"/>
        <w:spacing w:line="360" w:lineRule="auto"/>
        <w:tabs>
          <w:tab w:val="left" w:pos="567"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（4）供应商法定代表人身份证及被授权代表的身份证正反面复印件或扫描件；</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法定代表人亲自参与磋商的</w:t>
      </w:r>
      <w:r>
        <w:rPr>
          <w:rFonts w:hint="eastAsia" w:ascii="宋体" w:hAnsi="宋体"/>
          <w:b/>
          <w:bCs/>
          <w:color w:val="000000"/>
          <w:sz w:val="24"/>
          <w:szCs w:val="24"/>
          <w:highlight w:val="none"/>
          <w:lang w:val="en-US" w:eastAsia="zh-CN"/>
        </w:rPr>
        <w:t xml:space="preserve">除外</w:t>
      </w:r>
      <w:r>
        <w:rPr>
          <w:rFonts w:hint="eastAsia" w:ascii="宋体" w:hAnsi="宋体"/>
          <w:b/>
          <w:bCs/>
          <w:color w:val="000000"/>
          <w:sz w:val="24"/>
          <w:szCs w:val="24"/>
          <w:highlight w:val="none"/>
        </w:rPr>
        <w:t xml:space="preserve">）；</w:t>
      </w:r>
      <w:r/>
    </w:p>
    <w:p>
      <w:pPr>
        <w:ind w:firstLine="480"/>
        <w:spacing w:line="360" w:lineRule="auto"/>
        <w:tabs>
          <w:tab w:val="left" w:pos="567"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（5）供应商近一年中任意一个月 (不含磋商当月)的财务状况报告（资产负债表和利润表），或由会计师事务所出具的2024年度的审计报告复印件；</w:t>
      </w:r>
      <w:r/>
    </w:p>
    <w:p>
      <w:pPr>
        <w:ind w:firstLine="480"/>
        <w:spacing w:line="360" w:lineRule="auto"/>
        <w:tabs>
          <w:tab w:val="left" w:pos="567" w:leader="none"/>
          <w:tab w:val="left" w:pos="70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（6）供应商近一年中任意一个月(不含磋商当月)的纳税情况证明复印件或扫描件（提供相关主管部门证明或银行代扣证明）；</w:t>
      </w:r>
      <w:r/>
    </w:p>
    <w:p>
      <w:pPr>
        <w:ind w:firstLine="480"/>
        <w:spacing w:line="360" w:lineRule="auto"/>
        <w:tabs>
          <w:tab w:val="left" w:pos="567"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（7）供应商近一年中任意一个月(不含磋商当月)的社会保险缴纳证明复印件或扫描件（提供相关主管部门证明或银行代扣证明）；</w:t>
      </w:r>
      <w:r/>
    </w:p>
    <w:p>
      <w:pPr>
        <w:ind w:firstLine="480"/>
        <w:spacing w:line="360" w:lineRule="auto"/>
        <w:tabs>
          <w:tab w:val="left" w:pos="426" w:leader="none"/>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（8）被授权人磋商前由本单位缴纳近一年中任意一个月(不含磋商当月)的社会保险缴纳证明复印件或扫描件（提供相关主管部门证明或银行代扣证明）；  </w:t>
      </w:r>
      <w:r/>
    </w:p>
    <w:p>
      <w:pPr>
        <w:ind w:firstLine="480"/>
        <w:spacing w:line="360" w:lineRule="auto"/>
        <w:tabs>
          <w:tab w:val="left" w:pos="426" w:leader="none"/>
          <w:tab w:val="left" w:pos="567"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中小企业声明函（格式见附件）：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spacing w:line="360" w:lineRule="auto"/>
        <w:tabs>
          <w:tab w:val="left" w:pos="426" w:leader="none"/>
          <w:tab w:val="left" w:pos="567" w:leader="none"/>
        </w:tabs>
        <w:rPr>
          <w:rFonts w:ascii="宋体" w:hAnsi="宋体"/>
          <w:bCs/>
          <w:color w:val="000000"/>
          <w:sz w:val="24"/>
          <w:szCs w:val="24"/>
          <w:highlight w:val="none"/>
        </w:rPr>
      </w:pPr>
      <w:r>
        <w:rPr>
          <w:rFonts w:hint="eastAsia" w:ascii="宋体" w:hAnsi="宋体" w:cs="宋体"/>
          <w:color w:val="000000"/>
          <w:sz w:val="24"/>
          <w:szCs w:val="24"/>
          <w:highlight w:val="none"/>
        </w:rPr>
        <w:t xml:space="preserve">（10）承诺书</w:t>
      </w:r>
      <w:r>
        <w:rPr>
          <w:rFonts w:hint="eastAsia" w:ascii="宋体" w:hAnsi="宋体" w:cs="宋体"/>
          <w:b/>
          <w:color w:val="000000"/>
          <w:sz w:val="24"/>
          <w:szCs w:val="24"/>
          <w:highlight w:val="none"/>
        </w:rPr>
        <w:t xml:space="preserve">（格式见附件）。</w:t>
      </w:r>
      <w:r/>
    </w:p>
    <w:p>
      <w:pPr>
        <w:ind w:firstLine="480"/>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3.首次报价表（包括首次报价表、最终报价表）</w:t>
      </w:r>
      <w:r/>
    </w:p>
    <w:p>
      <w:pPr>
        <w:ind w:firstLine="480"/>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4.明细分项报价表（包括首次明细分项报价表、最终明细分项报价表，格式见附件）</w:t>
      </w:r>
      <w:r/>
    </w:p>
    <w:p>
      <w:pPr>
        <w:ind w:firstLine="480"/>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5.人员配置表（格式见附件）</w:t>
      </w:r>
      <w:r/>
    </w:p>
    <w:p>
      <w:pPr>
        <w:ind w:firstLine="480"/>
        <w:spacing w:line="360" w:lineRule="auto"/>
        <w:tabs>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6.补充性文件</w:t>
      </w:r>
      <w:r/>
    </w:p>
    <w:p>
      <w:pPr>
        <w:ind w:left="523"/>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残疾人福利性单位声明函（格式见附件）</w:t>
      </w:r>
      <w:r/>
    </w:p>
    <w:p>
      <w:pPr>
        <w:ind w:firstLine="480"/>
        <w:spacing w:line="360" w:lineRule="auto"/>
        <w:tabs>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7.评分标准中对应的其他所需证明材料</w:t>
      </w:r>
      <w:r/>
    </w:p>
    <w:p>
      <w:pPr>
        <w:ind w:firstLine="480"/>
        <w:spacing w:line="360" w:lineRule="auto"/>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8.我方同意按磋商文件中的规定，本响应文件报价的有效期限为提交响应文件的截止之日起90天。</w:t>
      </w:r>
      <w:r/>
    </w:p>
    <w:p>
      <w:pPr>
        <w:ind w:firstLine="480"/>
        <w:spacing w:line="360" w:lineRule="auto"/>
        <w:tabs>
          <w:tab w:val="left" w:pos="525" w:leader="none"/>
          <w:tab w:val="left" w:pos="945" w:leader="none"/>
          <w:tab w:val="left" w:pos="1050" w:leader="none"/>
          <w:tab w:val="left" w:pos="113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9.如果我方的响应文件被接受，我方将履行采购文件中规定的每一项要求，按期、按质、按量，完成相关服务工作。</w:t>
      </w:r>
      <w:r/>
    </w:p>
    <w:p>
      <w:pPr>
        <w:ind w:firstLine="480"/>
        <w:spacing w:line="360" w:lineRule="auto"/>
        <w:tabs>
          <w:tab w:val="left" w:pos="525" w:leader="none"/>
          <w:tab w:val="left" w:pos="945" w:leader="none"/>
          <w:tab w:val="left" w:pos="1050" w:leader="none"/>
          <w:tab w:val="left" w:pos="113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10.我方认为你们有权决定成交单位。</w:t>
      </w:r>
      <w:r/>
    </w:p>
    <w:p>
      <w:pPr>
        <w:ind w:firstLine="480"/>
        <w:spacing w:line="360" w:lineRule="auto"/>
        <w:tabs>
          <w:tab w:val="left" w:pos="525" w:leader="none"/>
          <w:tab w:val="left" w:pos="945" w:leader="none"/>
          <w:tab w:val="left" w:pos="1050" w:leader="none"/>
          <w:tab w:val="left" w:pos="113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11.我方愿意遵守相关法律法规和合同条款履行自己的全部责任。在合同履行过程中，双方如有争议，友好协商解决；</w:t>
      </w:r>
      <w:r/>
    </w:p>
    <w:p>
      <w:pPr>
        <w:ind w:firstLine="480"/>
        <w:spacing w:line="360" w:lineRule="auto"/>
        <w:tabs>
          <w:tab w:val="left" w:pos="525" w:leader="none"/>
          <w:tab w:val="left" w:pos="945" w:leader="none"/>
          <w:tab w:val="left" w:pos="1050" w:leader="none"/>
          <w:tab w:val="left" w:pos="113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12.我方认可并遵守采购文件的所有规定，放弃对采购文件提出质疑的权利。</w:t>
      </w:r>
      <w:r/>
    </w:p>
    <w:p>
      <w:pPr>
        <w:ind w:firstLine="72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72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供应商（盖章）：     </w:t>
      </w:r>
      <w:r/>
    </w:p>
    <w:p>
      <w:pPr>
        <w:ind w:firstLine="48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法定代表人或法定代表人授权代表（签字或盖章）：</w:t>
      </w:r>
      <w:r/>
    </w:p>
    <w:p>
      <w:pPr>
        <w:ind w:firstLine="48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电话：                              传真：</w:t>
      </w:r>
      <w:r/>
    </w:p>
    <w:p>
      <w:pPr>
        <w:ind w:firstLine="48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通讯地址：                          邮编</w:t>
      </w:r>
      <w:r/>
    </w:p>
    <w:p>
      <w:pPr>
        <w:rPr>
          <w:rFonts w:ascii="黑体" w:eastAsia="黑体"/>
          <w:bCs/>
          <w:color w:val="000000"/>
          <w:sz w:val="28"/>
          <w:szCs w:val="28"/>
          <w:highlight w:val="none"/>
        </w:rPr>
        <w:outlineLvl w:val="0"/>
      </w:pPr>
      <w:r>
        <w:rPr>
          <w:rFonts w:ascii="宋体" w:hAnsi="宋体"/>
          <w:bCs/>
          <w:color w:val="000000"/>
          <w:sz w:val="24"/>
          <w:szCs w:val="24"/>
          <w:highlight w:val="none"/>
        </w:rPr>
        <w:br w:type="page" w:clear="all"/>
      </w: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rPr>
          <w:rFonts w:ascii="黑体" w:eastAsia="黑体"/>
          <w:bCs/>
          <w:color w:val="000000"/>
          <w:sz w:val="28"/>
          <w:szCs w:val="28"/>
          <w:highlight w:val="none"/>
        </w:rPr>
        <w:outlineLvl w:val="0"/>
      </w:pPr>
      <w:r/>
      <w:bookmarkStart w:id="10" w:name="报价方关于资格的声明函（格式）"/>
      <w:r/>
      <w:bookmarkEnd w:id="10"/>
      <w:r>
        <w:rPr>
          <w:rFonts w:hint="eastAsia" w:ascii="黑体" w:eastAsia="黑体"/>
          <w:bCs/>
          <w:color w:val="000000"/>
          <w:sz w:val="28"/>
          <w:szCs w:val="28"/>
          <w:highlight w:val="none"/>
        </w:rPr>
        <w:t xml:space="preserve">关于资格的声明函</w:t>
      </w:r>
      <w:r/>
    </w:p>
    <w:p>
      <w:pPr>
        <w:jc w:val="left"/>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无锡浩源招投标咨询服务有限公司：</w:t>
      </w:r>
      <w:r/>
    </w:p>
    <w:p>
      <w:pPr>
        <w:numPr>
          <w:ilvl w:val="0"/>
          <w:numId w:val="9"/>
        </w:numPr>
        <w:ind w:left="839" w:hanging="357"/>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我单位参加政府采购活动前三年内在生产经营活动中没有重大违法记录。</w:t>
      </w:r>
      <w:r/>
    </w:p>
    <w:p>
      <w:pPr>
        <w:numPr>
          <w:ilvl w:val="0"/>
          <w:numId w:val="9"/>
        </w:numPr>
        <w:ind w:left="0" w:firstLine="482"/>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我单位愿针对本次项目（</w:t>
      </w:r>
      <w:r>
        <w:rPr>
          <w:rFonts w:hint="eastAsia" w:ascii="黑体" w:eastAsia="黑体"/>
          <w:bCs/>
          <w:color w:val="000000"/>
          <w:sz w:val="24"/>
          <w:szCs w:val="24"/>
          <w:highlight w:val="none"/>
        </w:rPr>
        <w:t xml:space="preserve">JSZC-320200-HYFW-C2025-0021）</w:t>
      </w:r>
      <w:r>
        <w:rPr>
          <w:rFonts w:hint="eastAsia" w:ascii="宋体" w:hAnsi="宋体"/>
          <w:bCs/>
          <w:color w:val="000000"/>
          <w:sz w:val="24"/>
          <w:szCs w:val="24"/>
          <w:highlight w:val="none"/>
        </w:rPr>
        <w:t xml:space="preserve">进行报价，响应文件中所有关于报价资格的文件、证明、陈述均是真实的、准确的。若有违背，我单位愿意承担由此而产生的一切后果。</w:t>
      </w:r>
      <w:r/>
    </w:p>
    <w:p>
      <w:pPr>
        <w:ind w:firstLine="480"/>
        <w:rPr>
          <w:rFonts w:ascii="宋体" w:hAnsi="宋体"/>
          <w:bCs/>
          <w:color w:val="000000"/>
          <w:sz w:val="24"/>
          <w:szCs w:val="24"/>
          <w:highlight w:val="none"/>
        </w:rPr>
      </w:pPr>
      <w:r>
        <w:rPr>
          <w:rFonts w:ascii="宋体" w:hAnsi="宋体"/>
          <w:bCs/>
          <w:color w:val="000000"/>
          <w:sz w:val="24"/>
          <w:szCs w:val="24"/>
          <w:highlight w:val="none"/>
        </w:rPr>
      </w:r>
      <w:r/>
    </w:p>
    <w:p>
      <w:pPr>
        <w:ind w:firstLine="480"/>
        <w:rPr>
          <w:rFonts w:ascii="宋体" w:hAnsi="宋体"/>
          <w:bCs/>
          <w:color w:val="000000"/>
          <w:sz w:val="24"/>
          <w:szCs w:val="24"/>
          <w:highlight w:val="none"/>
        </w:rPr>
      </w:pPr>
      <w:r>
        <w:rPr>
          <w:rFonts w:ascii="宋体" w:hAnsi="宋体"/>
          <w:bCs/>
          <w:color w:val="000000"/>
          <w:sz w:val="24"/>
          <w:szCs w:val="24"/>
          <w:highlight w:val="none"/>
        </w:rPr>
      </w:r>
      <w:r/>
    </w:p>
    <w:p>
      <w:pPr>
        <w:ind w:firstLine="480"/>
        <w:rPr>
          <w:rFonts w:ascii="宋体" w:hAnsi="宋体"/>
          <w:bCs/>
          <w:color w:val="000000"/>
          <w:sz w:val="24"/>
          <w:szCs w:val="24"/>
          <w:highlight w:val="none"/>
        </w:rPr>
      </w:pPr>
      <w:r>
        <w:rPr>
          <w:rFonts w:ascii="宋体" w:hAnsi="宋体"/>
          <w:bCs/>
          <w:color w:val="000000"/>
          <w:sz w:val="24"/>
          <w:szCs w:val="24"/>
          <w:highlight w:val="none"/>
        </w:rPr>
      </w:r>
      <w:r/>
    </w:p>
    <w:p>
      <w:pPr>
        <w:ind w:firstLine="480"/>
        <w:rPr>
          <w:rFonts w:ascii="宋体" w:hAnsi="宋体"/>
          <w:bCs/>
          <w:color w:val="000000"/>
          <w:sz w:val="24"/>
          <w:szCs w:val="24"/>
          <w:highlight w:val="none"/>
        </w:rPr>
      </w:pPr>
      <w:r>
        <w:rPr>
          <w:rFonts w:ascii="宋体" w:hAnsi="宋体"/>
          <w:bCs/>
          <w:color w:val="000000"/>
          <w:sz w:val="24"/>
          <w:szCs w:val="24"/>
          <w:highlight w:val="none"/>
        </w:rPr>
      </w:r>
      <w:r/>
    </w:p>
    <w:p>
      <w:pPr>
        <w:ind w:firstLine="480"/>
        <w:rPr>
          <w:rFonts w:ascii="宋体" w:hAnsi="宋体"/>
          <w:bCs/>
          <w:color w:val="000000"/>
          <w:sz w:val="24"/>
          <w:szCs w:val="24"/>
          <w:highlight w:val="none"/>
        </w:rPr>
      </w:pPr>
      <w:r>
        <w:rPr>
          <w:rFonts w:ascii="宋体" w:hAnsi="宋体"/>
          <w:bCs/>
          <w:color w:val="000000"/>
          <w:sz w:val="24"/>
          <w:szCs w:val="24"/>
          <w:highlight w:val="none"/>
        </w:rPr>
      </w:r>
      <w:r/>
    </w:p>
    <w:p>
      <w:pPr>
        <w:ind w:firstLine="480"/>
        <w:rPr>
          <w:rFonts w:ascii="宋体" w:hAnsi="宋体"/>
          <w:bCs/>
          <w:color w:val="000000"/>
          <w:sz w:val="24"/>
          <w:szCs w:val="24"/>
          <w:highlight w:val="none"/>
        </w:rPr>
      </w:pPr>
      <w:r>
        <w:rPr>
          <w:rFonts w:ascii="宋体" w:hAnsi="宋体"/>
          <w:bCs/>
          <w:color w:val="000000"/>
          <w:sz w:val="24"/>
          <w:szCs w:val="24"/>
          <w:highlight w:val="none"/>
        </w:rPr>
      </w:r>
      <w:r/>
    </w:p>
    <w:p>
      <w:pPr>
        <w:ind w:firstLine="480"/>
        <w:rPr>
          <w:rFonts w:ascii="宋体" w:hAnsi="宋体"/>
          <w:bCs/>
          <w:color w:val="000000"/>
          <w:sz w:val="24"/>
          <w:szCs w:val="24"/>
          <w:highlight w:val="none"/>
        </w:rPr>
      </w:pPr>
      <w:r>
        <w:rPr>
          <w:rFonts w:ascii="宋体" w:hAnsi="宋体"/>
          <w:bCs/>
          <w:color w:val="000000"/>
          <w:sz w:val="24"/>
          <w:szCs w:val="24"/>
          <w:highlight w:val="none"/>
        </w:rPr>
      </w:r>
      <w:r/>
    </w:p>
    <w:p>
      <w:pPr>
        <w:ind w:firstLine="50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供应商（盖章）：</w:t>
      </w:r>
      <w:r/>
    </w:p>
    <w:p>
      <w:pPr>
        <w:ind w:firstLine="168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法定代表人或法定代表人授权代表（签字或盖章）：</w:t>
      </w:r>
      <w:r/>
    </w:p>
    <w:p>
      <w:pPr>
        <w:ind w:firstLine="504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年    月    日</w:t>
      </w:r>
      <w:r/>
    </w:p>
    <w:p>
      <w:pPr>
        <w:ind w:firstLine="480"/>
        <w:rPr>
          <w:rFonts w:ascii="宋体" w:hAnsi="宋体"/>
          <w:bCs/>
          <w:color w:val="000000"/>
          <w:sz w:val="24"/>
          <w:szCs w:val="24"/>
          <w:highlight w:val="none"/>
        </w:rPr>
        <w:outlineLvl w:val="0"/>
      </w:pPr>
      <w:r>
        <w:rPr>
          <w:rFonts w:ascii="宋体" w:hAnsi="宋体"/>
          <w:bCs/>
          <w:color w:val="000000"/>
          <w:sz w:val="24"/>
          <w:szCs w:val="24"/>
          <w:highlight w:val="none"/>
        </w:rPr>
      </w:r>
      <w:r/>
    </w:p>
    <w:p>
      <w:pPr>
        <w:jc w:val="left"/>
        <w:rPr>
          <w:rFonts w:ascii="黑体" w:hAnsi="宋体" w:eastAsia="黑体"/>
          <w:bCs/>
          <w:color w:val="000000"/>
          <w:sz w:val="24"/>
          <w:szCs w:val="24"/>
          <w:highlight w:val="none"/>
        </w:rPr>
      </w:pPr>
      <w:r>
        <w:rPr>
          <w:rFonts w:ascii="宋体" w:hAnsi="宋体"/>
          <w:bCs/>
          <w:color w:val="000000"/>
          <w:sz w:val="24"/>
          <w:szCs w:val="24"/>
          <w:highlight w:val="none"/>
        </w:rPr>
        <w:br w:type="page" w:clear="all"/>
      </w:r>
      <w:r>
        <w:rPr>
          <w:rFonts w:hint="eastAsia" w:ascii="黑体" w:hAnsi="宋体" w:eastAsia="黑体"/>
          <w:bCs/>
          <w:color w:val="000000"/>
          <w:sz w:val="24"/>
          <w:szCs w:val="24"/>
          <w:highlight w:val="none"/>
        </w:rPr>
        <w:t xml:space="preserve">（三）委托报价授权书（格式）</w:t>
      </w:r>
      <w:r/>
    </w:p>
    <w:p>
      <w:pPr>
        <w:jc w:val="left"/>
        <w:rPr>
          <w:rFonts w:ascii="宋体" w:hAnsi="宋体"/>
          <w:b/>
          <w:color w:val="000000"/>
          <w:szCs w:val="21"/>
          <w:highlight w:val="none"/>
        </w:rPr>
      </w:pPr>
      <w:r>
        <w:rPr>
          <w:rFonts w:hint="eastAsia" w:ascii="宋体" w:hAnsi="宋体"/>
          <w:b/>
          <w:color w:val="000000"/>
          <w:szCs w:val="21"/>
          <w:highlight w:val="none"/>
        </w:rPr>
        <w:t xml:space="preserve">（供应商如果是分支机构，在响应文件中必须提交本授权书。）</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560"/>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委托报价授权书</w:t>
      </w:r>
      <w:r/>
    </w:p>
    <w:p>
      <w:pPr>
        <w:spacing w:line="6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无锡浩源招投标咨询服务有限公司：</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（法人名称），在此授权</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（分支机构名称）参加贵公司组织的</w:t>
      </w:r>
      <w:r>
        <w:rPr>
          <w:rFonts w:hint="eastAsia" w:ascii="宋体" w:hAnsi="宋体"/>
          <w:bCs/>
          <w:color w:val="000000"/>
          <w:sz w:val="24"/>
          <w:szCs w:val="24"/>
          <w:highlight w:val="none"/>
        </w:rPr>
        <w:t xml:space="preserve">“企业家太湖论坛”集成电路产业链对接活动</w:t>
      </w:r>
      <w:r>
        <w:rPr>
          <w:rFonts w:hint="eastAsia" w:ascii="宋体" w:hAnsi="宋体"/>
          <w:color w:val="000000"/>
          <w:sz w:val="24"/>
          <w:szCs w:val="24"/>
          <w:highlight w:val="none"/>
        </w:rPr>
        <w:t xml:space="preserve">（</w:t>
      </w:r>
      <w:r>
        <w:rPr>
          <w:rFonts w:hint="eastAsia" w:ascii="黑体" w:eastAsia="黑体"/>
          <w:bCs/>
          <w:color w:val="000000"/>
          <w:sz w:val="24"/>
          <w:szCs w:val="24"/>
          <w:highlight w:val="none"/>
        </w:rPr>
        <w:t xml:space="preserve">JSZC-320200-HYFW-C2025-0021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的报价等具体工作，并签署全部有关的文件、协议及合同，及其协议、合同的执行、完成。我方在此承诺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（分支机构名称）在报价过程中的所有承诺对我方均具有约束力，我方保证为上述单位就此次政府采购活动承担全部责任，并履行磋商文件的各项要求和响应文件中做出的一切承诺。</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55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法人（盖章）： </w:t>
      </w:r>
      <w:r/>
    </w:p>
    <w:p>
      <w:pPr>
        <w:ind w:firstLine="4560"/>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法定代表人（签字或盖章）：</w:t>
      </w:r>
      <w:r>
        <w:rPr>
          <w:rFonts w:hint="eastAsia" w:ascii="宋体" w:hAnsi="宋体"/>
          <w:color w:val="000000"/>
          <w:sz w:val="24"/>
          <w:szCs w:val="24"/>
          <w:highlight w:val="none"/>
        </w:rPr>
        <w:t xml:space="preserve"> </w:t>
      </w:r>
      <w:r/>
    </w:p>
    <w:p>
      <w:pPr>
        <w:ind w:firstLine="5520"/>
        <w:rPr>
          <w:rFonts w:ascii="黑体" w:eastAsia="黑体"/>
          <w:bCs/>
          <w:color w:val="000000"/>
          <w:sz w:val="28"/>
          <w:szCs w:val="28"/>
          <w:highlight w:val="none"/>
        </w:rPr>
        <w:outlineLvl w:val="0"/>
      </w:pPr>
      <w:r>
        <w:rPr>
          <w:rFonts w:hint="eastAsia" w:ascii="宋体" w:hAnsi="宋体"/>
          <w:bCs/>
          <w:color w:val="000000"/>
          <w:sz w:val="24"/>
          <w:szCs w:val="24"/>
          <w:highlight w:val="none"/>
        </w:rPr>
        <w:t xml:space="preserve">年    月    日</w:t>
      </w:r>
      <w:r>
        <w:rPr>
          <w:rFonts w:ascii="宋体" w:hAnsi="宋体"/>
          <w:bCs/>
          <w:color w:val="000000"/>
          <w:sz w:val="24"/>
          <w:szCs w:val="24"/>
          <w:highlight w:val="none"/>
        </w:rPr>
        <w:br w:type="page" w:clear="all"/>
      </w:r>
      <w:r>
        <w:rPr>
          <w:rFonts w:hint="eastAsia" w:ascii="黑体" w:hAnsi="宋体" w:eastAsia="黑体"/>
          <w:bCs/>
          <w:color w:val="000000"/>
          <w:sz w:val="24"/>
          <w:szCs w:val="24"/>
          <w:highlight w:val="none"/>
        </w:rPr>
        <w:t xml:space="preserve">（四）（供应商）法定代表人授权委托书（格式）</w:t>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ind w:firstLine="480"/>
        <w:jc w:val="center"/>
        <w:rPr>
          <w:rFonts w:ascii="宋体" w:hAnsi="宋体"/>
          <w:bCs/>
          <w:color w:val="000000"/>
          <w:sz w:val="24"/>
          <w:szCs w:val="24"/>
          <w:highlight w:val="none"/>
        </w:rPr>
      </w:pPr>
      <w:r>
        <w:rPr>
          <w:rFonts w:ascii="宋体" w:hAnsi="宋体"/>
          <w:bCs/>
          <w:color w:val="000000"/>
          <w:sz w:val="24"/>
          <w:szCs w:val="24"/>
          <w:highlight w:val="none"/>
        </w:rPr>
      </w:r>
      <w:r/>
    </w:p>
    <w:p>
      <w:pPr>
        <w:ind w:firstLine="480"/>
        <w:jc w:val="center"/>
        <w:rPr>
          <w:rFonts w:ascii="宋体" w:hAnsi="宋体"/>
          <w:bCs/>
          <w:color w:val="000000"/>
          <w:sz w:val="24"/>
          <w:szCs w:val="24"/>
          <w:highlight w:val="none"/>
        </w:rPr>
      </w:pPr>
      <w:r>
        <w:rPr>
          <w:rFonts w:ascii="宋体" w:hAnsi="宋体"/>
          <w:bCs/>
          <w:color w:val="000000"/>
          <w:sz w:val="24"/>
          <w:szCs w:val="24"/>
          <w:highlight w:val="none"/>
        </w:rPr>
      </w:r>
      <w:r/>
    </w:p>
    <w:p>
      <w:pPr>
        <w:ind w:firstLine="480"/>
        <w:jc w:val="center"/>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无锡浩源招投标咨询服务有限公司：</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系中华人民共和国合法企业</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代表我公司（单位）全权办理针对本项目（JSZC-320200-HYFW-C2025-0021）的投标、参与报价、磋商、签约等具体工作，并签署全部有关的文件、协议及合同。</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我公司（单位）对被授权人的签名负全部责任。</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在撤销授权的书面通知送达你处以前，本授权书一直有效，被授权人签署的所有文件（在授权书有效期内签署的）不因授权的撤销而失效。被授权人无转授权权。</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被授权人情况：</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姓名：         性别：       年龄：       职务：</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身份证号码：                电话：</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通讯地址：</w:t>
      </w:r>
      <w:r/>
    </w:p>
    <w:p>
      <w:pPr>
        <w:ind w:firstLine="480"/>
        <w:spacing w:line="360" w:lineRule="auto"/>
        <w:rPr>
          <w:rFonts w:ascii="宋体" w:hAnsi="宋体"/>
          <w:bCs/>
          <w:color w:val="000000"/>
          <w:sz w:val="24"/>
          <w:szCs w:val="24"/>
          <w:highlight w:val="none"/>
        </w:rPr>
      </w:pPr>
      <w:r>
        <w:rPr>
          <w:rFonts w:hint="eastAsia" w:ascii="宋体" w:hAnsi="宋体"/>
          <w:b/>
          <w:color w:val="000000"/>
          <w:sz w:val="24"/>
          <w:szCs w:val="24"/>
          <w:highlight w:val="none"/>
        </w:rPr>
        <w:t xml:space="preserve">被授权人签名：</w:t>
      </w:r>
      <w:r>
        <w:rPr>
          <w:rFonts w:hint="eastAsia" w:ascii="宋体" w:hAnsi="宋体"/>
          <w:bCs/>
          <w:color w:val="000000"/>
          <w:sz w:val="24"/>
          <w:szCs w:val="24"/>
          <w:highlight w:val="none"/>
        </w:rPr>
        <w:t xml:space="preserve">               单位名称（盖章）：</w:t>
      </w:r>
      <w:r/>
    </w:p>
    <w:p>
      <w:pPr>
        <w:ind w:firstLine="48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法定代表人（签字或盖章）：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日期：</w:t>
      </w:r>
      <w:r/>
    </w:p>
    <w:p>
      <w:pPr>
        <w:ind w:firstLine="396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（授权人身份证复印件粘贴处</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         (被授权人身份证复印件粘贴处)</w:t>
      </w:r>
      <w:r/>
    </w:p>
    <w:p>
      <w:pPr>
        <w:ind w:firstLine="48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（本页粘贴身份证复印件有相片一面，身份证另一面粘贴在本页背面）</w:t>
      </w:r>
      <w:r/>
    </w:p>
    <w:p>
      <w:pPr>
        <w:rPr>
          <w:rFonts w:ascii="黑体" w:hAnsi="宋体" w:eastAsia="黑体"/>
          <w:bCs/>
          <w:color w:val="000000"/>
          <w:sz w:val="24"/>
          <w:szCs w:val="24"/>
          <w:highlight w:val="none"/>
        </w:rPr>
        <w:outlineLvl w:val="0"/>
      </w:pPr>
      <w:r>
        <w:rPr>
          <w:rFonts w:ascii="宋体" w:hAnsi="宋体"/>
          <w:bCs/>
          <w:color w:val="000000"/>
          <w:sz w:val="24"/>
          <w:szCs w:val="24"/>
          <w:highlight w:val="none"/>
        </w:rPr>
        <w:br w:type="page" w:clear="all"/>
      </w:r>
      <w:r>
        <w:rPr>
          <w:rFonts w:hint="eastAsia" w:ascii="黑体" w:hAnsi="宋体" w:eastAsia="黑体"/>
          <w:bCs/>
          <w:color w:val="000000"/>
          <w:sz w:val="24"/>
          <w:szCs w:val="24"/>
          <w:highlight w:val="none"/>
        </w:rPr>
        <w:t xml:space="preserve">（五）承诺书（格式）</w:t>
      </w:r>
      <w:r/>
    </w:p>
    <w:p>
      <w:pPr>
        <w:ind w:firstLine="560"/>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ind w:firstLine="560"/>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对本项目（JSZC-320200-HYFW-C2025-0021）所提供的服务均满足采购人要求。如所提供之服务不符合前述承诺，本公司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ind w:firstLine="480"/>
        <w:spacing w:line="360" w:lineRule="auto"/>
        <w:rPr>
          <w:rFonts w:ascii="宋体" w:hAnsi="宋体"/>
          <w:color w:val="000000"/>
          <w:sz w:val="24"/>
          <w:highlight w:val="none"/>
        </w:rPr>
      </w:pPr>
      <w:r>
        <w:rPr>
          <w:rFonts w:ascii="宋体" w:hAnsi="宋体"/>
          <w:color w:val="000000"/>
          <w:sz w:val="24"/>
          <w:highlight w:val="none"/>
        </w:rPr>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9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
          <w:color w:val="000000"/>
          <w:sz w:val="24"/>
          <w:szCs w:val="24"/>
          <w:highlight w:val="none"/>
        </w:rPr>
        <w:t xml:space="preserve">    法定代表人或法定代表人授权代表（签字或盖章）：</w:t>
      </w:r>
      <w:r/>
    </w:p>
    <w:p>
      <w:pPr>
        <w:ind w:firstLine="504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年    月    日</w:t>
      </w:r>
      <w:r/>
    </w:p>
    <w:p>
      <w:pPr>
        <w:ind w:firstLine="640"/>
        <w:jc w:val="center"/>
        <w:rPr>
          <w:rFonts w:ascii="黑体" w:eastAsia="黑体"/>
          <w:bCs/>
          <w:color w:val="000000"/>
          <w:sz w:val="32"/>
          <w:highlight w:val="none"/>
        </w:rPr>
      </w:pPr>
      <w:r>
        <w:rPr>
          <w:rFonts w:ascii="黑体" w:eastAsia="黑体"/>
          <w:bCs/>
          <w:color w:val="000000"/>
          <w:sz w:val="32"/>
          <w:highlight w:val="none"/>
        </w:rPr>
      </w:r>
      <w:r/>
    </w:p>
    <w:p>
      <w:pPr>
        <w:rPr>
          <w:rFonts w:ascii="黑体" w:eastAsia="黑体"/>
          <w:bCs/>
          <w:color w:val="000000"/>
          <w:sz w:val="28"/>
          <w:szCs w:val="28"/>
          <w:highlight w:val="none"/>
        </w:rPr>
        <w:outlineLvl w:val="0"/>
      </w:pPr>
      <w:r>
        <w:rPr>
          <w:rFonts w:ascii="宋体" w:hAnsi="宋体"/>
          <w:bCs/>
          <w:color w:val="000000"/>
          <w:sz w:val="24"/>
          <w:szCs w:val="24"/>
          <w:highlight w:val="none"/>
        </w:rPr>
        <w:br w:type="page" w:clear="all"/>
      </w:r>
      <w:r>
        <w:rPr>
          <w:rFonts w:hint="eastAsia" w:ascii="黑体" w:hAnsi="宋体" w:eastAsia="黑体"/>
          <w:bCs/>
          <w:color w:val="000000"/>
          <w:sz w:val="24"/>
          <w:szCs w:val="24"/>
          <w:highlight w:val="none"/>
        </w:rPr>
        <w:t xml:space="preserve">（六）</w:t>
      </w:r>
      <w:r>
        <w:rPr>
          <w:rFonts w:hint="eastAsia" w:ascii="黑体" w:hAnsi="宋体" w:eastAsia="黑体"/>
          <w:bCs/>
          <w:sz w:val="24"/>
          <w:szCs w:val="24"/>
          <w:highlight w:val="none"/>
        </w:rPr>
        <w:t xml:space="preserve">报价一览表（格式）</w:t>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报价表 </w:t>
      </w:r>
      <w:r/>
    </w:p>
    <w:p>
      <w:pPr>
        <w:ind w:firstLine="360"/>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ind w:firstLine="360"/>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ind w:firstLine="36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                           </w:t>
      </w:r>
      <w:r/>
    </w:p>
    <w:p>
      <w:pPr>
        <w:ind w:firstLine="482"/>
        <w:spacing w:before="5"/>
        <w:rPr>
          <w:b/>
          <w:bCs/>
          <w:color w:val="000000"/>
          <w:sz w:val="24"/>
          <w:szCs w:val="24"/>
          <w:highlight w:val="none"/>
        </w:rPr>
      </w:pPr>
      <w:r>
        <w:rPr>
          <w:b/>
          <w:bCs/>
          <w:color w:val="000000"/>
          <w:sz w:val="24"/>
          <w:szCs w:val="24"/>
          <w:highlight w:val="none"/>
        </w:rPr>
      </w:r>
      <w:r/>
    </w:p>
    <w:tbl>
      <w:tblPr>
        <w:tblStyle w:val="72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p>
        </w:tc>
        <w:tc>
          <w:tcPr>
            <w:tcW w:w="7224" w:type="dxa"/>
            <w:vAlign w:val="center"/>
            <w:textDirection w:val="lrTb"/>
            <w:noWrap w:val="false"/>
          </w:tcPr>
          <w:p>
            <w:pPr>
              <w:ind w:firstLine="480"/>
              <w:jc w:val="center"/>
              <w:spacing w:line="400" w:lineRule="exact"/>
              <w:widowControl/>
              <w:rPr>
                <w:rFonts w:ascii="宋体" w:hAnsi="宋体" w:cs="宋体"/>
                <w:color w:val="000000"/>
                <w:sz w:val="24"/>
                <w:szCs w:val="24"/>
                <w:highlight w:val="none"/>
              </w:rPr>
            </w:pPr>
            <w:r>
              <w:rPr>
                <w:rFonts w:hint="eastAsia" w:ascii="宋体" w:hAnsi="宋体"/>
                <w:bCs/>
                <w:color w:val="000000"/>
                <w:sz w:val="24"/>
                <w:szCs w:val="24"/>
                <w:highlight w:val="none"/>
              </w:rPr>
              <w:t xml:space="preserve">JSZC-320200-HYFW-C2025-0021</w:t>
            </w:r>
            <w:r/>
          </w:p>
        </w:tc>
      </w:tr>
      <w:tr>
        <w:trPr>
          <w:jc w:val="center"/>
          <w:trHeight w:val="1252"/>
        </w:trPr>
        <w:tc>
          <w:tcPr>
            <w:tcW w:w="2075" w:type="dxa"/>
            <w:vAlign w:val="center"/>
            <w:textDirection w:val="lrTb"/>
            <w:noWrap w:val="false"/>
          </w:tcPr>
          <w:p>
            <w:pPr>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p>
        </w:tc>
        <w:tc>
          <w:tcPr>
            <w:tcW w:w="7224" w:type="dxa"/>
            <w:vAlign w:val="center"/>
            <w:textDirection w:val="lrTb"/>
            <w:noWrap w:val="false"/>
          </w:tcPr>
          <w:p>
            <w:pPr>
              <w:jc w:val="center"/>
              <w:spacing w:line="400" w:lineRule="exact"/>
              <w:widowControl/>
              <w:rPr>
                <w:rFonts w:ascii="宋体" w:hAnsi="宋体" w:cs="宋体"/>
                <w:color w:val="000000"/>
                <w:sz w:val="24"/>
                <w:szCs w:val="24"/>
                <w:highlight w:val="none"/>
              </w:rPr>
            </w:pPr>
            <w:r>
              <w:rPr>
                <w:rFonts w:hint="eastAsia" w:ascii="宋体" w:hAnsi="宋体"/>
                <w:bCs/>
                <w:color w:val="000000"/>
                <w:sz w:val="24"/>
                <w:szCs w:val="24"/>
                <w:highlight w:val="none"/>
              </w:rPr>
              <w:t xml:space="preserve">“企业家太湖论坛”集成电路产业链对接活动</w:t>
            </w:r>
            <w:r/>
          </w:p>
        </w:tc>
      </w:tr>
      <w:tr>
        <w:trPr>
          <w:jc w:val="center"/>
          <w:trHeight w:val="1678"/>
        </w:trPr>
        <w:tc>
          <w:tcPr>
            <w:tcW w:w="2075" w:type="dxa"/>
            <w:vAlign w:val="center"/>
            <w:textDirection w:val="lrTb"/>
            <w:noWrap w:val="false"/>
          </w:tcPr>
          <w:p>
            <w:pPr>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投标总价</w:t>
            </w:r>
            <w:r/>
          </w:p>
          <w:p>
            <w:pPr>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 元）</w:t>
            </w:r>
            <w:r/>
          </w:p>
        </w:tc>
        <w:tc>
          <w:tcPr>
            <w:tcW w:w="7224" w:type="dxa"/>
            <w:vAlign w:val="center"/>
            <w:textDirection w:val="lrTb"/>
            <w:noWrap w:val="false"/>
          </w:tcPr>
          <w:p>
            <w:pPr>
              <w:ind w:firstLine="480"/>
              <w:spacing w:line="360" w:lineRule="auto"/>
              <w:widowControl/>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u w:val="single"/>
              </w:rPr>
              <w:t xml:space="preserve">               　　      　          </w:t>
            </w:r>
            <w:r/>
          </w:p>
          <w:p>
            <w:pPr>
              <w:ind w:firstLine="480"/>
              <w:jc w:val="left"/>
              <w:spacing w:line="360" w:lineRule="auto"/>
              <w:widowControl/>
              <w:rPr>
                <w:rStyle w:val="966"/>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u w:val="single"/>
              </w:rPr>
              <w:t xml:space="preserve">                  　　　             </w:t>
            </w:r>
            <w:r/>
          </w:p>
        </w:tc>
      </w:tr>
    </w:tbl>
    <w:p>
      <w:pPr>
        <w:ind w:firstLine="482"/>
        <w:spacing w:before="5"/>
        <w:rPr>
          <w:b/>
          <w:bCs/>
          <w:color w:val="000000"/>
          <w:sz w:val="24"/>
          <w:szCs w:val="24"/>
          <w:highlight w:val="none"/>
        </w:rPr>
      </w:pPr>
      <w:r>
        <w:rPr>
          <w:b/>
          <w:bCs/>
          <w:color w:val="000000"/>
          <w:sz w:val="24"/>
          <w:szCs w:val="24"/>
          <w:highlight w:val="none"/>
        </w:rPr>
      </w:r>
      <w:r/>
    </w:p>
    <w:p>
      <w:pPr>
        <w:ind w:firstLine="482"/>
        <w:spacing w:before="5"/>
        <w:rPr>
          <w:b/>
          <w:bCs/>
          <w:color w:val="000000"/>
          <w:sz w:val="24"/>
          <w:szCs w:val="24"/>
          <w:highlight w:val="none"/>
        </w:rPr>
      </w:pPr>
      <w:r>
        <w:rPr>
          <w:b/>
          <w:bCs/>
          <w:color w:val="000000"/>
          <w:sz w:val="24"/>
          <w:szCs w:val="24"/>
          <w:highlight w:val="none"/>
        </w:rPr>
      </w:r>
      <w:r/>
    </w:p>
    <w:p>
      <w:pPr>
        <w:ind w:firstLine="482"/>
        <w:spacing w:before="5"/>
        <w:rPr>
          <w:b/>
          <w:bCs/>
          <w:color w:val="000000"/>
          <w:sz w:val="24"/>
          <w:szCs w:val="24"/>
          <w:highlight w:val="none"/>
        </w:rPr>
      </w:pPr>
      <w:r>
        <w:rPr>
          <w:b/>
          <w:bCs/>
          <w:color w:val="000000"/>
          <w:sz w:val="24"/>
          <w:szCs w:val="24"/>
          <w:highlight w:val="none"/>
        </w:rPr>
      </w:r>
      <w:r/>
    </w:p>
    <w:p>
      <w:pPr>
        <w:ind w:firstLine="482"/>
        <w:spacing w:before="5"/>
        <w:rPr>
          <w:b/>
          <w:bCs/>
          <w:color w:val="000000"/>
          <w:sz w:val="24"/>
          <w:szCs w:val="24"/>
          <w:highlight w:val="none"/>
        </w:rPr>
      </w:pPr>
      <w:r>
        <w:rPr>
          <w:b/>
          <w:bCs/>
          <w:color w:val="000000"/>
          <w:sz w:val="24"/>
          <w:szCs w:val="24"/>
          <w:highlight w:val="none"/>
        </w:rPr>
      </w:r>
      <w:r/>
    </w:p>
    <w:p>
      <w:pPr>
        <w:ind w:firstLine="482"/>
        <w:spacing w:before="5"/>
        <w:rPr>
          <w:b/>
          <w:bCs/>
          <w:color w:val="000000"/>
          <w:sz w:val="24"/>
          <w:szCs w:val="24"/>
          <w:highlight w:val="none"/>
        </w:rPr>
      </w:pPr>
      <w:r>
        <w:rPr>
          <w:b/>
          <w:bCs/>
          <w:color w:val="000000"/>
          <w:sz w:val="24"/>
          <w:szCs w:val="24"/>
          <w:highlight w:val="none"/>
        </w:rPr>
      </w:r>
      <w:r/>
    </w:p>
    <w:p>
      <w:pPr>
        <w:ind w:firstLine="482"/>
        <w:spacing w:before="5"/>
        <w:rPr>
          <w:b/>
          <w:bCs/>
          <w:color w:val="000000"/>
          <w:sz w:val="24"/>
          <w:szCs w:val="24"/>
          <w:highlight w:val="none"/>
        </w:rPr>
      </w:pPr>
      <w:r>
        <w:rPr>
          <w:b/>
          <w:bCs/>
          <w:color w:val="000000"/>
          <w:sz w:val="24"/>
          <w:szCs w:val="24"/>
          <w:highlight w:val="none"/>
        </w:rPr>
      </w:r>
      <w:r/>
    </w:p>
    <w:p>
      <w:pPr>
        <w:ind w:firstLine="482"/>
        <w:spacing w:before="5"/>
        <w:rPr>
          <w:b/>
          <w:bCs/>
          <w:color w:val="000000"/>
          <w:sz w:val="24"/>
          <w:szCs w:val="24"/>
          <w:highlight w:val="none"/>
        </w:rPr>
      </w:pPr>
      <w:r>
        <w:rPr>
          <w:b/>
          <w:bCs/>
          <w:color w:val="000000"/>
          <w:sz w:val="24"/>
          <w:szCs w:val="24"/>
          <w:highlight w:val="none"/>
        </w:rPr>
      </w:r>
      <w:r/>
    </w:p>
    <w:p>
      <w:pPr>
        <w:ind w:firstLine="482"/>
        <w:spacing w:before="5"/>
        <w:rPr>
          <w:bCs/>
          <w:color w:val="000000"/>
          <w:sz w:val="24"/>
          <w:szCs w:val="24"/>
          <w:highlight w:val="none"/>
        </w:rPr>
      </w:pPr>
      <w:r>
        <w:rPr>
          <w:rFonts w:hint="eastAsia"/>
          <w:b/>
          <w:bCs/>
          <w:color w:val="000000"/>
          <w:sz w:val="24"/>
          <w:szCs w:val="24"/>
          <w:highlight w:val="none"/>
        </w:rPr>
        <w:t xml:space="preserve">                                </w:t>
      </w:r>
      <w:r>
        <w:rPr>
          <w:rFonts w:hint="eastAsia"/>
          <w:bCs/>
          <w:color w:val="000000"/>
          <w:sz w:val="24"/>
          <w:szCs w:val="24"/>
          <w:highlight w:val="none"/>
        </w:rPr>
        <w:t xml:space="preserve">        供应商（公章）：</w:t>
      </w:r>
      <w:r/>
    </w:p>
    <w:p>
      <w:pPr>
        <w:ind w:firstLine="482"/>
        <w:spacing w:before="5"/>
        <w:rPr>
          <w:b/>
          <w:bCs/>
          <w:color w:val="000000"/>
          <w:sz w:val="24"/>
          <w:szCs w:val="24"/>
          <w:highlight w:val="none"/>
        </w:rPr>
      </w:pPr>
      <w:r>
        <w:rPr>
          <w:b/>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
          <w:color w:val="000000"/>
          <w:sz w:val="24"/>
          <w:szCs w:val="24"/>
          <w:highlight w:val="none"/>
        </w:rPr>
        <w:t xml:space="preserve"> 法定代表人或法定代表人授权代表（签字或盖章）：</w:t>
      </w:r>
      <w:r/>
    </w:p>
    <w:p>
      <w:pPr>
        <w:ind w:firstLine="480"/>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80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年    月    日</w:t>
      </w:r>
      <w:r/>
    </w:p>
    <w:p>
      <w:pPr>
        <w:ind w:firstLine="560"/>
        <w:jc w:val="center"/>
        <w:rPr>
          <w:rFonts w:ascii="宋体" w:hAnsi="宋体"/>
          <w:bCs/>
          <w:color w:val="000000"/>
          <w:sz w:val="24"/>
          <w:szCs w:val="24"/>
          <w:highlight w:val="none"/>
        </w:rPr>
        <w:outlineLvl w:val="0"/>
      </w:pPr>
      <w:r>
        <w:rPr>
          <w:rFonts w:ascii="宋体" w:hAnsi="宋体"/>
          <w:bCs/>
          <w:color w:val="000000"/>
          <w:sz w:val="24"/>
          <w:szCs w:val="24"/>
          <w:highlight w:val="none"/>
        </w:rPr>
        <w:br w:type="page" w:clear="all"/>
      </w:r>
      <w:r/>
    </w:p>
    <w:p>
      <w:pPr>
        <w:ind w:firstLine="560"/>
        <w:jc w:val="center"/>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560"/>
        <w:jc w:val="center"/>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560"/>
        <w:jc w:val="center"/>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560"/>
        <w:jc w:val="center"/>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560"/>
        <w:jc w:val="center"/>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56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明细</w:t>
      </w:r>
      <w:r>
        <w:rPr>
          <w:rFonts w:ascii="黑体" w:eastAsia="黑体"/>
          <w:bCs/>
          <w:color w:val="000000"/>
          <w:sz w:val="28"/>
          <w:szCs w:val="28"/>
          <w:highlight w:val="none"/>
        </w:rPr>
        <w:t xml:space="preserve">分项报价表</w:t>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left"/>
        <w:rPr>
          <w:rFonts w:ascii="黑体" w:eastAsia="黑体"/>
          <w:bCs/>
          <w:color w:val="000000"/>
          <w:sz w:val="24"/>
          <w:szCs w:val="24"/>
          <w:highlight w:val="none"/>
        </w:rPr>
        <w:outlineLvl w:val="0"/>
      </w:pPr>
      <w:r>
        <w:rPr>
          <w:rFonts w:hint="eastAsia" w:ascii="黑体" w:eastAsia="黑体"/>
          <w:bCs/>
          <w:color w:val="000000"/>
          <w:sz w:val="24"/>
          <w:szCs w:val="24"/>
          <w:highlight w:val="none"/>
        </w:rPr>
        <w:t xml:space="preserve">供应商名称（盖章）               采购编号：JSZC-320200-HYFW-C2025-0021</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5"/>
        <w:gridCol w:w="2622"/>
        <w:gridCol w:w="4973"/>
      </w:tblGrid>
      <w:tr>
        <w:trPr>
          <w:jc w:val="center"/>
          <w:trHeight w:val="534"/>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622"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费用名称</w:t>
            </w:r>
            <w:r/>
          </w:p>
        </w:tc>
        <w:tc>
          <w:tcPr>
            <w:tcBorders>
              <w:top w:val="single" w:color="000000" w:sz="4" w:space="0"/>
              <w:left w:val="single" w:color="000000" w:sz="4" w:space="0"/>
              <w:bottom w:val="single" w:color="000000" w:sz="4" w:space="0"/>
              <w:right w:val="single" w:color="000000" w:sz="4" w:space="0"/>
            </w:tcBorders>
            <w:tcW w:w="4973"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lang w:bidi="ar"/>
              </w:rPr>
              <w:t xml:space="preserve">分项费用报价（元）</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622"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73"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622" w:type="dxa"/>
            <w:vAlign w:val="center"/>
            <w:textDirection w:val="lrTb"/>
            <w:noWrap w:val="false"/>
          </w:tcPr>
          <w:p>
            <w:pPr>
              <w:pStyle w:val="1001"/>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973"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622"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73"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622"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73"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622"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73"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622"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73"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400" w:lineRule="exact"/>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622"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73"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721"/>
        </w:trPr>
        <w:tc>
          <w:tcPr>
            <w:gridSpan w:val="2"/>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bidi="ar"/>
              </w:rPr>
              <w:t xml:space="preserve">合计  </w:t>
            </w:r>
            <w:r>
              <w:rPr>
                <w:rFonts w:hint="eastAsia" w:ascii="宋体" w:hAnsi="宋体" w:cs="宋体"/>
                <w:color w:val="000000"/>
                <w:sz w:val="24"/>
                <w:szCs w:val="24"/>
                <w:highlight w:val="none"/>
              </w:rPr>
              <w:t xml:space="preserve">人民币 元</w:t>
            </w:r>
            <w:r/>
          </w:p>
        </w:tc>
        <w:tc>
          <w:tcPr>
            <w:tcBorders>
              <w:top w:val="single" w:color="000000" w:sz="4" w:space="0"/>
              <w:left w:val="single" w:color="000000" w:sz="4" w:space="0"/>
              <w:bottom w:val="single" w:color="000000" w:sz="4" w:space="0"/>
              <w:right w:val="single" w:color="000000" w:sz="4" w:space="0"/>
            </w:tcBorders>
            <w:tcW w:w="4973" w:type="dxa"/>
            <w:vAlign w:val="center"/>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tc>
      </w:tr>
    </w:tbl>
    <w:p>
      <w:pPr>
        <w:pStyle w:val="1059"/>
        <w:spacing w:line="400" w:lineRule="exact"/>
        <w:widowControl/>
        <w:rPr>
          <w:rFonts w:hint="default" w:hAnsi="宋体" w:eastAsia="宋体" w:cs="宋体"/>
          <w:color w:val="000000"/>
          <w:sz w:val="21"/>
          <w:szCs w:val="21"/>
          <w:highlight w:val="none"/>
        </w:rPr>
      </w:pPr>
      <w:r>
        <w:rPr>
          <w:rFonts w:hint="default" w:hAnsi="宋体" w:eastAsia="宋体" w:cs="宋体"/>
          <w:color w:val="000000"/>
          <w:sz w:val="21"/>
          <w:szCs w:val="21"/>
          <w:highlight w:val="none"/>
        </w:rPr>
      </w:r>
      <w:r/>
    </w:p>
    <w:p>
      <w:pPr>
        <w:pStyle w:val="1001"/>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1001"/>
        <w:spacing w:line="400" w:lineRule="exact"/>
        <w:rPr>
          <w:rFonts w:ascii="宋体" w:hAnsi="宋体" w:cs="宋体"/>
          <w:color w:val="000000"/>
          <w:szCs w:val="21"/>
          <w:highlight w:val="none"/>
        </w:rPr>
      </w:pPr>
      <w:r>
        <w:rPr>
          <w:rFonts w:hint="eastAsia" w:ascii="宋体" w:hAnsi="宋体" w:cs="宋体"/>
          <w:color w:val="000000"/>
          <w:sz w:val="21"/>
          <w:szCs w:val="21"/>
          <w:highlight w:val="none"/>
          <w:lang w:bidi="ar"/>
        </w:rPr>
        <w:t xml:space="preserve">说明：</w:t>
      </w:r>
      <w:r/>
    </w:p>
    <w:p>
      <w:pPr>
        <w:pStyle w:val="1001"/>
        <w:ind w:firstLine="447"/>
        <w:spacing w:line="400" w:lineRule="exact"/>
        <w:rPr>
          <w:rFonts w:ascii="宋体" w:hAnsi="宋体" w:cs="宋体"/>
          <w:color w:val="000000"/>
          <w:szCs w:val="21"/>
          <w:highlight w:val="none"/>
        </w:rPr>
      </w:pPr>
      <w:r>
        <w:rPr>
          <w:rFonts w:hint="eastAsia" w:ascii="宋体" w:hAnsi="宋体" w:cs="宋体"/>
          <w:color w:val="000000"/>
          <w:sz w:val="21"/>
          <w:szCs w:val="21"/>
          <w:highlight w:val="none"/>
          <w:lang w:bidi="ar"/>
        </w:rPr>
        <w:t xml:space="preserve">1.报价表包含供应商各项成本核算和投入的成本明细，合计金额应与最终报价表合计金额一致；否则，以最终报价表为准。</w:t>
      </w:r>
      <w:r/>
    </w:p>
    <w:p>
      <w:pPr>
        <w:pStyle w:val="1001"/>
        <w:ind w:firstLine="447"/>
        <w:spacing w:line="400" w:lineRule="exact"/>
        <w:rPr>
          <w:rFonts w:ascii="宋体" w:hAnsi="宋体" w:cs="宋体"/>
          <w:color w:val="000000"/>
          <w:szCs w:val="21"/>
          <w:highlight w:val="none"/>
        </w:rPr>
      </w:pPr>
      <w:r>
        <w:rPr>
          <w:rFonts w:hint="eastAsia" w:ascii="宋体" w:hAnsi="宋体" w:cs="宋体"/>
          <w:color w:val="000000"/>
          <w:sz w:val="21"/>
          <w:szCs w:val="21"/>
          <w:highlight w:val="none"/>
          <w:lang w:bidi="ar"/>
        </w:rPr>
        <w:t xml:space="preserve">2.条目内容为参照，可自行增减。</w:t>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560"/>
        <w:jc w:val="center"/>
        <w:rPr>
          <w:rFonts w:ascii="黑体" w:eastAsia="黑体"/>
          <w:color w:val="000000"/>
          <w:sz w:val="28"/>
          <w:szCs w:val="28"/>
          <w:highlight w:val="none"/>
        </w:rPr>
        <w:outlineLvl w:val="0"/>
      </w:pPr>
      <w:r>
        <w:rPr>
          <w:rFonts w:ascii="黑体" w:eastAsia="黑体"/>
          <w:color w:val="000000"/>
          <w:sz w:val="28"/>
          <w:szCs w:val="28"/>
          <w:highlight w:val="none"/>
        </w:rPr>
      </w:r>
      <w:r/>
    </w:p>
    <w:p>
      <w:pPr>
        <w:pStyle w:val="1059"/>
        <w:widowControl/>
        <w:rPr>
          <w:rFonts w:hint="default" w:hAnsi="宋体" w:eastAsia="宋体" w:cs="宋体"/>
          <w:b/>
          <w:color w:val="000000"/>
          <w:sz w:val="21"/>
          <w:szCs w:val="21"/>
          <w:highlight w:val="none"/>
        </w:rPr>
      </w:pPr>
      <w:r>
        <w:rPr>
          <w:rFonts w:hint="default" w:hAnsi="宋体" w:eastAsia="宋体" w:cs="宋体"/>
          <w:b/>
          <w:color w:val="000000"/>
          <w:sz w:val="21"/>
          <w:szCs w:val="21"/>
          <w:highlight w:val="none"/>
        </w:rPr>
      </w:r>
      <w:r/>
    </w:p>
    <w:p>
      <w:pPr>
        <w:ind w:firstLine="482"/>
        <w:spacing w:before="5"/>
        <w:rPr>
          <w:b/>
          <w:bCs/>
          <w:color w:val="000000"/>
          <w:sz w:val="24"/>
          <w:szCs w:val="24"/>
          <w:highlight w:val="none"/>
        </w:rPr>
      </w:pPr>
      <w:r>
        <w:rPr>
          <w:b/>
          <w:bCs/>
          <w:color w:val="000000"/>
          <w:sz w:val="24"/>
          <w:szCs w:val="24"/>
          <w:highlight w:val="none"/>
        </w:rPr>
      </w:r>
      <w:r/>
    </w:p>
    <w:p>
      <w:pPr>
        <w:ind w:firstLine="482"/>
        <w:spacing w:before="5"/>
        <w:rPr>
          <w:bCs/>
          <w:color w:val="000000"/>
          <w:sz w:val="24"/>
          <w:szCs w:val="24"/>
          <w:highlight w:val="none"/>
        </w:rPr>
      </w:pPr>
      <w:r>
        <w:rPr>
          <w:rFonts w:hint="eastAsia"/>
          <w:b/>
          <w:bCs/>
          <w:color w:val="000000"/>
          <w:sz w:val="24"/>
          <w:szCs w:val="24"/>
          <w:highlight w:val="none"/>
        </w:rPr>
        <w:t xml:space="preserve">                                </w:t>
      </w:r>
      <w:r>
        <w:rPr>
          <w:rFonts w:hint="eastAsia"/>
          <w:bCs/>
          <w:color w:val="000000"/>
          <w:sz w:val="24"/>
          <w:szCs w:val="24"/>
          <w:highlight w:val="none"/>
        </w:rPr>
        <w:t xml:space="preserve">        供应商（公章）：</w:t>
      </w:r>
      <w:r/>
    </w:p>
    <w:p>
      <w:pPr>
        <w:ind w:firstLine="482"/>
        <w:spacing w:before="5"/>
        <w:rPr>
          <w:b/>
          <w:bCs/>
          <w:color w:val="000000"/>
          <w:sz w:val="24"/>
          <w:szCs w:val="24"/>
          <w:highlight w:val="none"/>
        </w:rPr>
      </w:pPr>
      <w:r>
        <w:rPr>
          <w:b/>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
          <w:color w:val="000000"/>
          <w:sz w:val="24"/>
          <w:szCs w:val="24"/>
          <w:highlight w:val="none"/>
        </w:rPr>
        <w:t xml:space="preserve"> 法定代表人或法定代表人授权代表（签字或盖章）：</w:t>
      </w:r>
      <w:r/>
    </w:p>
    <w:p>
      <w:pPr>
        <w:ind w:firstLine="480"/>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80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年    月    日</w:t>
      </w:r>
      <w:r/>
    </w:p>
    <w:p>
      <w:pPr>
        <w:ind w:firstLine="560"/>
        <w:jc w:val="center"/>
        <w:rPr>
          <w:rFonts w:ascii="宋体" w:hAnsi="宋体"/>
          <w:bCs/>
          <w:color w:val="000000"/>
          <w:sz w:val="24"/>
          <w:szCs w:val="24"/>
          <w:highlight w:val="none"/>
        </w:rPr>
        <w:outlineLvl w:val="0"/>
      </w:pPr>
      <w:r>
        <w:rPr>
          <w:rFonts w:ascii="宋体" w:hAnsi="宋体"/>
          <w:bCs/>
          <w:color w:val="000000"/>
          <w:sz w:val="24"/>
          <w:szCs w:val="24"/>
          <w:highlight w:val="none"/>
        </w:rPr>
      </w:r>
      <w:r/>
    </w:p>
    <w:p>
      <w:pPr>
        <w:rPr>
          <w:rFonts w:ascii="宋体" w:hAnsi="宋体"/>
          <w:bCs/>
          <w:color w:val="000000"/>
          <w:sz w:val="24"/>
          <w:szCs w:val="24"/>
          <w:highlight w:val="none"/>
        </w:rPr>
        <w:outlineLvl w:val="0"/>
      </w:pPr>
      <w:r>
        <w:rPr>
          <w:rFonts w:ascii="宋体" w:hAnsi="宋体"/>
          <w:bCs/>
          <w:color w:val="000000"/>
          <w:sz w:val="24"/>
          <w:szCs w:val="24"/>
          <w:highlight w:val="none"/>
        </w:rPr>
        <w:br w:type="page" w:clear="all"/>
      </w:r>
      <w:r>
        <w:rPr>
          <w:rFonts w:hint="eastAsia" w:ascii="黑体" w:hAnsi="宋体" w:eastAsia="黑体"/>
          <w:bCs/>
          <w:color w:val="000000"/>
          <w:sz w:val="24"/>
          <w:szCs w:val="24"/>
          <w:highlight w:val="none"/>
        </w:rPr>
        <w:t xml:space="preserve">（七）人员配置表（格式）</w:t>
      </w:r>
      <w:r/>
    </w:p>
    <w:p>
      <w:pPr>
        <w:ind w:firstLine="560"/>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560"/>
        <w:jc w:val="center"/>
        <w:rPr>
          <w:rFonts w:ascii="黑体" w:eastAsia="黑体"/>
          <w:bCs/>
          <w:color w:val="000000"/>
          <w:sz w:val="28"/>
          <w:szCs w:val="28"/>
          <w:highlight w:val="none"/>
        </w:rPr>
      </w:pPr>
      <w:r>
        <w:rPr>
          <w:rFonts w:hint="eastAsia" w:ascii="黑体" w:eastAsia="黑体"/>
          <w:bCs/>
          <w:sz w:val="28"/>
          <w:szCs w:val="28"/>
          <w:highlight w:val="none"/>
        </w:rPr>
        <w:t xml:space="preserve">（1）</w:t>
      </w:r>
      <w:r>
        <w:rPr>
          <w:rFonts w:hint="eastAsia" w:ascii="黑体" w:eastAsia="黑体"/>
          <w:bCs/>
          <w:color w:val="000000"/>
          <w:sz w:val="28"/>
          <w:szCs w:val="28"/>
          <w:highlight w:val="none"/>
        </w:rPr>
        <w:t xml:space="preserve">人员配置表</w:t>
      </w:r>
      <w:r/>
    </w:p>
    <w:p>
      <w:pPr>
        <w:ind w:firstLine="480"/>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spacing w:line="400" w:lineRule="exact"/>
        <w:rPr>
          <w:rFonts w:ascii="宋体" w:hAnsi="宋体" w:eastAsia="黑体"/>
          <w:bCs/>
          <w:color w:val="000000"/>
          <w:szCs w:val="21"/>
          <w:highlight w:val="none"/>
        </w:rPr>
      </w:pPr>
      <w:r>
        <w:rPr>
          <w:rFonts w:hint="eastAsia" w:ascii="黑体" w:eastAsia="黑体"/>
          <w:bCs/>
          <w:color w:val="000000"/>
          <w:sz w:val="24"/>
          <w:szCs w:val="24"/>
          <w:highlight w:val="none"/>
        </w:rPr>
        <w:t xml:space="preserve">                                          采购编号：JSZC-320200-HYFW-C2025-0021</w:t>
      </w:r>
      <w:r/>
    </w:p>
    <w:tbl>
      <w:tblPr>
        <w:tblStyle w:val="725"/>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134"/>
        <w:gridCol w:w="1134"/>
        <w:gridCol w:w="1134"/>
        <w:gridCol w:w="2126"/>
        <w:gridCol w:w="851"/>
      </w:tblGrid>
      <w:tr>
        <w:trPr>
          <w:trHeight w:val="607"/>
        </w:trPr>
        <w:tc>
          <w:tcPr>
            <w:tcW w:w="741" w:type="dxa"/>
            <w:vAlign w:val="center"/>
            <w:textDirection w:val="lrTb"/>
            <w:noWrap w:val="false"/>
          </w:tcPr>
          <w:p>
            <w:pPr>
              <w:jc w:val="center"/>
              <w:rPr>
                <w:rFonts w:ascii="黑体" w:hAnsi="宋体" w:eastAsia="黑体"/>
                <w:b/>
                <w:color w:val="000000"/>
                <w:highlight w:val="none"/>
              </w:rPr>
            </w:pPr>
            <w:r>
              <w:rPr>
                <w:rFonts w:hint="eastAsia" w:ascii="黑体" w:hAnsi="宋体" w:eastAsia="黑体"/>
                <w:b/>
                <w:color w:val="000000"/>
                <w:highlight w:val="none"/>
              </w:rPr>
              <w:t xml:space="preserve">序号</w:t>
            </w:r>
            <w:r/>
          </w:p>
        </w:tc>
        <w:tc>
          <w:tcPr>
            <w:tcW w:w="1047" w:type="dxa"/>
            <w:vAlign w:val="center"/>
            <w:textDirection w:val="lrTb"/>
            <w:noWrap w:val="false"/>
          </w:tcPr>
          <w:p>
            <w:pPr>
              <w:jc w:val="center"/>
              <w:rPr>
                <w:rFonts w:ascii="黑体" w:hAnsi="宋体" w:eastAsia="黑体"/>
                <w:b/>
                <w:color w:val="000000"/>
                <w:highlight w:val="none"/>
              </w:rPr>
            </w:pPr>
            <w:r>
              <w:rPr>
                <w:rFonts w:hint="eastAsia" w:ascii="黑体" w:hAnsi="宋体" w:eastAsia="黑体"/>
                <w:b/>
                <w:color w:val="000000"/>
                <w:highlight w:val="none"/>
              </w:rPr>
              <w:t xml:space="preserve">姓名</w:t>
            </w:r>
            <w:r/>
          </w:p>
        </w:tc>
        <w:tc>
          <w:tcPr>
            <w:tcW w:w="730" w:type="dxa"/>
            <w:vAlign w:val="center"/>
            <w:textDirection w:val="lrTb"/>
            <w:noWrap w:val="false"/>
          </w:tcPr>
          <w:p>
            <w:pPr>
              <w:rPr>
                <w:rFonts w:ascii="黑体" w:hAnsi="宋体" w:eastAsia="黑体"/>
                <w:b/>
                <w:color w:val="000000"/>
                <w:highlight w:val="none"/>
              </w:rPr>
            </w:pPr>
            <w:r>
              <w:rPr>
                <w:rFonts w:hint="eastAsia" w:ascii="黑体" w:hAnsi="宋体" w:eastAsia="黑体"/>
                <w:b/>
                <w:color w:val="000000"/>
                <w:highlight w:val="none"/>
              </w:rPr>
              <w:t xml:space="preserve">性别</w:t>
            </w:r>
            <w:r/>
          </w:p>
        </w:tc>
        <w:tc>
          <w:tcPr>
            <w:tcW w:w="709" w:type="dxa"/>
            <w:vAlign w:val="center"/>
            <w:textDirection w:val="lrTb"/>
            <w:noWrap w:val="false"/>
          </w:tcPr>
          <w:p>
            <w:pPr>
              <w:rPr>
                <w:rFonts w:ascii="黑体" w:hAnsi="宋体" w:eastAsia="黑体"/>
                <w:b/>
                <w:color w:val="000000"/>
                <w:highlight w:val="none"/>
              </w:rPr>
            </w:pPr>
            <w:r>
              <w:rPr>
                <w:rFonts w:hint="eastAsia" w:ascii="黑体" w:hAnsi="宋体" w:eastAsia="黑体"/>
                <w:b/>
                <w:color w:val="000000"/>
                <w:highlight w:val="none"/>
              </w:rPr>
              <w:t xml:space="preserve">年龄</w:t>
            </w:r>
            <w:r/>
          </w:p>
        </w:tc>
        <w:tc>
          <w:tcPr>
            <w:tcW w:w="1134" w:type="dxa"/>
            <w:vAlign w:val="center"/>
            <w:textDirection w:val="lrTb"/>
            <w:noWrap w:val="false"/>
          </w:tcPr>
          <w:p>
            <w:pPr>
              <w:jc w:val="center"/>
              <w:rPr>
                <w:rFonts w:ascii="黑体" w:hAnsi="宋体" w:eastAsia="黑体"/>
                <w:b/>
                <w:color w:val="000000"/>
                <w:highlight w:val="none"/>
              </w:rPr>
            </w:pPr>
            <w:r>
              <w:rPr>
                <w:rFonts w:hint="eastAsia" w:ascii="黑体" w:hAnsi="宋体" w:eastAsia="黑体"/>
                <w:b/>
                <w:color w:val="000000"/>
                <w:highlight w:val="none"/>
              </w:rPr>
              <w:t xml:space="preserve">岗位名称</w:t>
            </w:r>
            <w:r/>
          </w:p>
        </w:tc>
        <w:tc>
          <w:tcPr>
            <w:tcW w:w="1134" w:type="dxa"/>
            <w:vAlign w:val="center"/>
            <w:textDirection w:val="lrTb"/>
            <w:noWrap w:val="false"/>
          </w:tcPr>
          <w:p>
            <w:pPr>
              <w:jc w:val="center"/>
              <w:rPr>
                <w:rFonts w:ascii="黑体" w:hAnsi="宋体" w:eastAsia="黑体"/>
                <w:b/>
                <w:color w:val="000000"/>
                <w:highlight w:val="none"/>
              </w:rPr>
            </w:pPr>
            <w:r>
              <w:rPr>
                <w:rFonts w:hint="eastAsia" w:ascii="黑体" w:hAnsi="宋体" w:eastAsia="黑体"/>
                <w:b/>
                <w:color w:val="000000"/>
                <w:highlight w:val="none"/>
              </w:rPr>
              <w:t xml:space="preserve">学历</w:t>
            </w:r>
            <w:r/>
          </w:p>
        </w:tc>
        <w:tc>
          <w:tcPr>
            <w:tcW w:w="1134" w:type="dxa"/>
            <w:vAlign w:val="center"/>
            <w:textDirection w:val="lrTb"/>
            <w:noWrap w:val="false"/>
          </w:tcPr>
          <w:p>
            <w:pPr>
              <w:jc w:val="center"/>
              <w:rPr>
                <w:rFonts w:ascii="黑体" w:hAnsi="宋体" w:eastAsia="黑体"/>
                <w:b/>
                <w:color w:val="000000"/>
                <w:highlight w:val="none"/>
              </w:rPr>
            </w:pPr>
            <w:r>
              <w:rPr>
                <w:rFonts w:hint="eastAsia" w:ascii="黑体" w:hAnsi="宋体" w:eastAsia="黑体"/>
                <w:b/>
                <w:color w:val="000000"/>
                <w:highlight w:val="none"/>
              </w:rPr>
              <w:t xml:space="preserve">资质证书（若有）</w:t>
            </w:r>
            <w:r/>
          </w:p>
        </w:tc>
        <w:tc>
          <w:tcPr>
            <w:tcW w:w="2126" w:type="dxa"/>
            <w:vAlign w:val="center"/>
            <w:textDirection w:val="lrTb"/>
            <w:noWrap w:val="false"/>
          </w:tcPr>
          <w:p>
            <w:pPr>
              <w:rPr>
                <w:rFonts w:ascii="黑体" w:hAnsi="宋体" w:eastAsia="黑体"/>
                <w:b/>
                <w:color w:val="000000"/>
                <w:highlight w:val="none"/>
              </w:rPr>
            </w:pPr>
            <w:r>
              <w:rPr>
                <w:rFonts w:hint="eastAsia" w:ascii="黑体" w:hAnsi="宋体" w:eastAsia="黑体"/>
                <w:b/>
                <w:color w:val="000000"/>
                <w:highlight w:val="none"/>
              </w:rPr>
              <w:t xml:space="preserve">身份证号码</w:t>
            </w:r>
            <w:r/>
          </w:p>
        </w:tc>
        <w:tc>
          <w:tcPr>
            <w:tcW w:w="851" w:type="dxa"/>
            <w:vAlign w:val="center"/>
            <w:textDirection w:val="lrTb"/>
            <w:noWrap w:val="false"/>
          </w:tcPr>
          <w:p>
            <w:pPr>
              <w:rPr>
                <w:rFonts w:ascii="黑体" w:hAnsi="宋体" w:eastAsia="黑体"/>
                <w:b/>
                <w:color w:val="000000"/>
                <w:highlight w:val="none"/>
              </w:rPr>
            </w:pPr>
            <w:r>
              <w:rPr>
                <w:rFonts w:hint="eastAsia" w:ascii="黑体" w:hAnsi="宋体" w:eastAsia="黑体"/>
                <w:b/>
                <w:color w:val="000000"/>
                <w:highlight w:val="none"/>
              </w:rPr>
              <w:t xml:space="preserve">备注</w:t>
            </w:r>
            <w:r/>
          </w:p>
        </w:tc>
      </w:tr>
      <w:tr>
        <w:trPr>
          <w:trHeight w:val="521"/>
        </w:trPr>
        <w:tc>
          <w:tcPr>
            <w:tcW w:w="741" w:type="dxa"/>
            <w:vAlign w:val="center"/>
            <w:textDirection w:val="lrTb"/>
            <w:noWrap w:val="false"/>
          </w:tcPr>
          <w:p>
            <w:pPr>
              <w:jc w:val="center"/>
              <w:rPr>
                <w:rFonts w:ascii="黑体" w:hAnsi="宋体" w:eastAsia="黑体"/>
                <w:color w:val="000000"/>
                <w:highlight w:val="none"/>
              </w:rPr>
            </w:pPr>
            <w:r>
              <w:rPr>
                <w:rFonts w:hint="eastAsia" w:ascii="黑体" w:hAnsi="宋体" w:eastAsia="黑体"/>
                <w:color w:val="000000"/>
                <w:highlight w:val="none"/>
              </w:rPr>
              <w:t xml:space="preserve">1</w:t>
            </w:r>
            <w:r/>
          </w:p>
        </w:tc>
        <w:tc>
          <w:tcPr>
            <w:tcW w:w="1047"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30"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09"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2126"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851"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r>
      <w:tr>
        <w:trPr>
          <w:trHeight w:val="457"/>
        </w:trPr>
        <w:tc>
          <w:tcPr>
            <w:tcW w:w="741" w:type="dxa"/>
            <w:vAlign w:val="center"/>
            <w:textDirection w:val="lrTb"/>
            <w:noWrap w:val="false"/>
          </w:tcPr>
          <w:p>
            <w:pPr>
              <w:jc w:val="center"/>
              <w:rPr>
                <w:rFonts w:ascii="黑体" w:hAnsi="宋体" w:eastAsia="黑体"/>
                <w:color w:val="000000"/>
                <w:highlight w:val="none"/>
              </w:rPr>
            </w:pPr>
            <w:r>
              <w:rPr>
                <w:rFonts w:hint="eastAsia" w:ascii="黑体" w:hAnsi="宋体" w:eastAsia="黑体"/>
                <w:color w:val="000000"/>
                <w:highlight w:val="none"/>
              </w:rPr>
              <w:t xml:space="preserve">2</w:t>
            </w:r>
            <w:r/>
          </w:p>
        </w:tc>
        <w:tc>
          <w:tcPr>
            <w:tcW w:w="1047"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30"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09"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2126"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851"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r>
      <w:tr>
        <w:trPr>
          <w:trHeight w:val="463"/>
        </w:trPr>
        <w:tc>
          <w:tcPr>
            <w:tcW w:w="741" w:type="dxa"/>
            <w:vAlign w:val="center"/>
            <w:textDirection w:val="lrTb"/>
            <w:noWrap w:val="false"/>
          </w:tcPr>
          <w:p>
            <w:pPr>
              <w:jc w:val="center"/>
              <w:rPr>
                <w:rFonts w:ascii="黑体" w:hAnsi="宋体" w:eastAsia="黑体"/>
                <w:color w:val="000000"/>
                <w:highlight w:val="none"/>
              </w:rPr>
            </w:pPr>
            <w:r>
              <w:rPr>
                <w:rFonts w:hint="eastAsia" w:ascii="黑体" w:hAnsi="宋体" w:eastAsia="黑体"/>
                <w:color w:val="000000"/>
                <w:highlight w:val="none"/>
              </w:rPr>
              <w:t xml:space="preserve">3</w:t>
            </w:r>
            <w:r/>
          </w:p>
        </w:tc>
        <w:tc>
          <w:tcPr>
            <w:tcW w:w="1047"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30"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09"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2126"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851"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r>
      <w:tr>
        <w:trPr>
          <w:trHeight w:val="441"/>
        </w:trPr>
        <w:tc>
          <w:tcPr>
            <w:tcW w:w="741" w:type="dxa"/>
            <w:vAlign w:val="center"/>
            <w:textDirection w:val="lrTb"/>
            <w:noWrap w:val="false"/>
          </w:tcPr>
          <w:p>
            <w:pPr>
              <w:jc w:val="center"/>
              <w:rPr>
                <w:rFonts w:ascii="黑体" w:hAnsi="宋体" w:eastAsia="黑体"/>
                <w:color w:val="000000"/>
                <w:highlight w:val="none"/>
              </w:rPr>
            </w:pPr>
            <w:r>
              <w:rPr>
                <w:rFonts w:hint="eastAsia" w:ascii="黑体" w:hAnsi="宋体" w:eastAsia="黑体"/>
                <w:color w:val="000000"/>
                <w:highlight w:val="none"/>
              </w:rPr>
              <w:t xml:space="preserve">4</w:t>
            </w:r>
            <w:r/>
          </w:p>
        </w:tc>
        <w:tc>
          <w:tcPr>
            <w:tcW w:w="1047"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30"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09"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2126"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851"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r>
      <w:tr>
        <w:trPr>
          <w:trHeight w:val="503"/>
        </w:trPr>
        <w:tc>
          <w:tcPr>
            <w:tcW w:w="741" w:type="dxa"/>
            <w:vAlign w:val="center"/>
            <w:textDirection w:val="lrTb"/>
            <w:noWrap w:val="false"/>
          </w:tcPr>
          <w:p>
            <w:pPr>
              <w:jc w:val="center"/>
              <w:rPr>
                <w:rFonts w:ascii="黑体" w:hAnsi="宋体" w:eastAsia="黑体"/>
                <w:color w:val="000000"/>
                <w:highlight w:val="none"/>
              </w:rPr>
            </w:pPr>
            <w:r>
              <w:rPr>
                <w:rFonts w:hint="eastAsia" w:ascii="黑体" w:hAnsi="宋体" w:eastAsia="黑体"/>
                <w:color w:val="000000"/>
                <w:highlight w:val="none"/>
              </w:rPr>
              <w:t xml:space="preserve">5</w:t>
            </w:r>
            <w:r/>
          </w:p>
        </w:tc>
        <w:tc>
          <w:tcPr>
            <w:tcW w:w="1047"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30"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09"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2126"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851"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r>
      <w:tr>
        <w:trPr>
          <w:trHeight w:val="495"/>
        </w:trPr>
        <w:tc>
          <w:tcPr>
            <w:tcW w:w="741" w:type="dxa"/>
            <w:vAlign w:val="center"/>
            <w:textDirection w:val="lrTb"/>
            <w:noWrap w:val="false"/>
          </w:tcPr>
          <w:p>
            <w:pPr>
              <w:jc w:val="center"/>
              <w:rPr>
                <w:rFonts w:ascii="黑体" w:hAnsi="宋体" w:eastAsia="黑体"/>
                <w:color w:val="000000"/>
                <w:highlight w:val="none"/>
              </w:rPr>
            </w:pPr>
            <w:r>
              <w:rPr>
                <w:rFonts w:hint="eastAsia" w:ascii="黑体" w:hAnsi="宋体" w:eastAsia="黑体"/>
                <w:color w:val="000000"/>
                <w:highlight w:val="none"/>
              </w:rPr>
              <w:t xml:space="preserve">6</w:t>
            </w:r>
            <w:r/>
          </w:p>
        </w:tc>
        <w:tc>
          <w:tcPr>
            <w:tcW w:w="1047"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30"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09"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2126"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851"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r>
      <w:tr>
        <w:trPr>
          <w:trHeight w:val="495"/>
        </w:trPr>
        <w:tc>
          <w:tcPr>
            <w:tcW w:w="741" w:type="dxa"/>
            <w:vAlign w:val="center"/>
            <w:textDirection w:val="lrTb"/>
            <w:noWrap w:val="false"/>
          </w:tcPr>
          <w:p>
            <w:pPr>
              <w:jc w:val="center"/>
              <w:rPr>
                <w:rFonts w:ascii="黑体" w:hAnsi="宋体" w:eastAsia="黑体"/>
                <w:color w:val="000000"/>
                <w:highlight w:val="none"/>
              </w:rPr>
            </w:pPr>
            <w:r>
              <w:rPr>
                <w:rFonts w:hint="eastAsia" w:ascii="黑体" w:hAnsi="宋体" w:eastAsia="黑体"/>
                <w:color w:val="000000"/>
                <w:highlight w:val="none"/>
              </w:rPr>
              <w:t xml:space="preserve">7</w:t>
            </w:r>
            <w:r/>
          </w:p>
        </w:tc>
        <w:tc>
          <w:tcPr>
            <w:tcW w:w="1047"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30"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09"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2126"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851"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r>
      <w:tr>
        <w:trPr>
          <w:trHeight w:val="465"/>
        </w:trPr>
        <w:tc>
          <w:tcPr>
            <w:tcW w:w="741" w:type="dxa"/>
            <w:vAlign w:val="center"/>
            <w:textDirection w:val="lrTb"/>
            <w:noWrap w:val="false"/>
          </w:tcPr>
          <w:p>
            <w:pPr>
              <w:jc w:val="center"/>
              <w:rPr>
                <w:rFonts w:ascii="黑体" w:hAnsi="宋体" w:eastAsia="黑体"/>
                <w:color w:val="000000"/>
                <w:highlight w:val="none"/>
              </w:rPr>
            </w:pPr>
            <w:r>
              <w:rPr>
                <w:rFonts w:hint="eastAsia" w:ascii="黑体" w:hAnsi="宋体" w:eastAsia="黑体"/>
                <w:color w:val="000000"/>
                <w:highlight w:val="none"/>
              </w:rPr>
              <w:t xml:space="preserve">8</w:t>
            </w:r>
            <w:r/>
          </w:p>
        </w:tc>
        <w:tc>
          <w:tcPr>
            <w:tcW w:w="1047"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30"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09"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2126"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851"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r>
      <w:tr>
        <w:trPr>
          <w:trHeight w:val="450"/>
        </w:trPr>
        <w:tc>
          <w:tcPr>
            <w:tcW w:w="741" w:type="dxa"/>
            <w:vAlign w:val="center"/>
            <w:textDirection w:val="lrTb"/>
            <w:noWrap w:val="false"/>
          </w:tcPr>
          <w:p>
            <w:pPr>
              <w:jc w:val="center"/>
              <w:rPr>
                <w:rFonts w:ascii="黑体" w:hAnsi="宋体" w:eastAsia="黑体"/>
                <w:color w:val="000000"/>
                <w:highlight w:val="none"/>
              </w:rPr>
            </w:pPr>
            <w:r>
              <w:rPr>
                <w:rFonts w:hint="eastAsia" w:ascii="黑体" w:hAnsi="宋体" w:eastAsia="黑体"/>
                <w:color w:val="000000"/>
                <w:highlight w:val="none"/>
              </w:rPr>
              <w:t xml:space="preserve">9</w:t>
            </w:r>
            <w:r/>
          </w:p>
        </w:tc>
        <w:tc>
          <w:tcPr>
            <w:tcW w:w="1047"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30"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09"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2126"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851"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r>
      <w:tr>
        <w:trPr>
          <w:trHeight w:val="447"/>
        </w:trPr>
        <w:tc>
          <w:tcPr>
            <w:tcW w:w="741" w:type="dxa"/>
            <w:vAlign w:val="center"/>
            <w:textDirection w:val="lrTb"/>
            <w:noWrap w:val="false"/>
          </w:tcPr>
          <w:p>
            <w:pPr>
              <w:jc w:val="center"/>
              <w:rPr>
                <w:rFonts w:ascii="黑体" w:hAnsi="宋体" w:eastAsia="黑体"/>
                <w:color w:val="000000"/>
                <w:highlight w:val="none"/>
              </w:rPr>
            </w:pPr>
            <w:r>
              <w:rPr>
                <w:rFonts w:hint="eastAsia" w:ascii="黑体" w:hAnsi="宋体" w:eastAsia="黑体"/>
                <w:color w:val="000000"/>
                <w:highlight w:val="none"/>
              </w:rPr>
              <w:t xml:space="preserve">……</w:t>
            </w:r>
            <w:r/>
          </w:p>
        </w:tc>
        <w:tc>
          <w:tcPr>
            <w:tcW w:w="1047"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30"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709"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1134"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2126"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c>
          <w:tcPr>
            <w:tcW w:w="851" w:type="dxa"/>
            <w:vAlign w:val="center"/>
            <w:textDirection w:val="lrTb"/>
            <w:noWrap w:val="false"/>
          </w:tcPr>
          <w:p>
            <w:pPr>
              <w:jc w:val="center"/>
              <w:rPr>
                <w:rFonts w:ascii="黑体" w:hAnsi="宋体" w:eastAsia="黑体"/>
                <w:color w:val="000000"/>
                <w:highlight w:val="none"/>
              </w:rPr>
            </w:pPr>
            <w:r>
              <w:rPr>
                <w:rFonts w:ascii="黑体" w:hAnsi="宋体" w:eastAsia="黑体"/>
                <w:color w:val="000000"/>
                <w:highlight w:val="none"/>
              </w:rPr>
            </w:r>
            <w:r/>
          </w:p>
        </w:tc>
      </w:tr>
    </w:tbl>
    <w:p>
      <w:pPr>
        <w:pStyle w:val="1013"/>
        <w:ind w:firstLine="420"/>
        <w:jc w:val="left"/>
        <w:rPr>
          <w:color w:val="000000"/>
          <w:sz w:val="21"/>
          <w:szCs w:val="21"/>
          <w:highlight w:val="none"/>
        </w:rPr>
      </w:pPr>
      <w:r>
        <w:rPr>
          <w:rFonts w:hint="eastAsia"/>
          <w:color w:val="000000"/>
          <w:sz w:val="21"/>
          <w:szCs w:val="21"/>
          <w:highlight w:val="none"/>
        </w:rPr>
        <w:t xml:space="preserve">注：1、上表可自行延长。</w:t>
      </w:r>
      <w:r/>
    </w:p>
    <w:p>
      <w:pPr>
        <w:rPr>
          <w:rFonts w:ascii="宋体" w:hAnsi="宋体" w:cs="宋体"/>
          <w:color w:val="000000"/>
          <w:highlight w:val="none"/>
        </w:rPr>
      </w:pPr>
      <w:r>
        <w:rPr>
          <w:rFonts w:hint="eastAsia" w:ascii="宋体" w:hAnsi="宋体" w:cs="宋体"/>
          <w:color w:val="000000"/>
          <w:highlight w:val="none"/>
        </w:rPr>
        <w:t xml:space="preserve"> </w:t>
      </w:r>
      <w:r/>
    </w:p>
    <w:p>
      <w:pPr>
        <w:ind w:firstLine="482"/>
        <w:spacing w:before="5"/>
        <w:rPr>
          <w:rFonts w:hAnsi="宋体" w:cs="宋体"/>
          <w:color w:val="000000"/>
          <w:szCs w:val="21"/>
          <w:highlight w:val="none"/>
        </w:rPr>
      </w:pPr>
      <w:r>
        <w:rPr>
          <w:rFonts w:hint="eastAsia" w:hAnsi="宋体" w:cs="宋体"/>
          <w:color w:val="000000"/>
          <w:szCs w:val="21"/>
          <w:highlight w:val="none"/>
        </w:rPr>
        <w:t xml:space="preserve">                                              </w:t>
      </w:r>
      <w:r/>
    </w:p>
    <w:p>
      <w:pPr>
        <w:ind w:firstLine="5280"/>
        <w:spacing w:before="5"/>
        <w:rPr>
          <w:bCs/>
          <w:color w:val="000000"/>
          <w:sz w:val="24"/>
          <w:szCs w:val="24"/>
          <w:highlight w:val="none"/>
        </w:rPr>
      </w:pPr>
      <w:r>
        <w:rPr>
          <w:rFonts w:hint="eastAsia"/>
          <w:bCs/>
          <w:color w:val="000000"/>
          <w:sz w:val="24"/>
          <w:szCs w:val="24"/>
          <w:highlight w:val="none"/>
        </w:rPr>
        <w:t xml:space="preserve">供应商（公章）：</w:t>
      </w:r>
      <w:r/>
    </w:p>
    <w:p>
      <w:pPr>
        <w:ind w:firstLine="482"/>
        <w:spacing w:before="5"/>
        <w:rPr>
          <w:b/>
          <w:bCs/>
          <w:color w:val="000000"/>
          <w:sz w:val="24"/>
          <w:szCs w:val="24"/>
          <w:highlight w:val="none"/>
        </w:rPr>
      </w:pPr>
      <w:r>
        <w:rPr>
          <w:b/>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
          <w:color w:val="000000"/>
          <w:sz w:val="24"/>
          <w:szCs w:val="24"/>
          <w:highlight w:val="none"/>
        </w:rPr>
        <w:t xml:space="preserve"> 法定代表人或法定代表人授权代表（签字或盖章）：</w:t>
      </w:r>
      <w:r/>
    </w:p>
    <w:p>
      <w:pPr>
        <w:ind w:firstLine="480"/>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80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年    月    日</w:t>
      </w:r>
      <w:r/>
    </w:p>
    <w:p>
      <w:pPr>
        <w:pStyle w:val="1001"/>
        <w:ind w:left="3400" w:firstLine="425"/>
        <w:spacing w:line="360" w:lineRule="exact"/>
        <w:rPr>
          <w:rFonts w:ascii="黑体" w:hAnsi="宋体" w:eastAsia="黑体"/>
          <w:bCs/>
          <w:color w:val="000000"/>
          <w:highlight w:val="none"/>
        </w:rPr>
      </w:pPr>
      <w:r>
        <w:rPr>
          <w:rFonts w:ascii="黑体" w:hAnsi="宋体" w:eastAsia="黑体"/>
          <w:bCs/>
          <w:color w:val="000000"/>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 </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56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（2）拟派项目负责人简历</w:t>
      </w:r>
      <w:r/>
    </w:p>
    <w:p>
      <w:pPr>
        <w:pStyle w:val="960"/>
        <w:ind w:firstLine="0"/>
        <w:jc w:val="center"/>
        <w:spacing w:line="360" w:lineRule="auto"/>
        <w:rPr>
          <w:rFonts w:ascii="宋体" w:hAnsi="宋体"/>
          <w:sz w:val="21"/>
          <w:szCs w:val="21"/>
          <w:highlight w:val="none"/>
        </w:rPr>
      </w:pPr>
      <w:r>
        <w:rPr>
          <w:rFonts w:ascii="宋体" w:hAnsi="宋体"/>
          <w:sz w:val="21"/>
          <w:szCs w:val="21"/>
          <w:highlight w:val="none"/>
        </w:rPr>
      </w:r>
      <w:r/>
    </w:p>
    <w:p>
      <w:pPr>
        <w:pStyle w:val="1013"/>
        <w:rPr>
          <w:color w:val="000000"/>
          <w:highlight w:val="none"/>
        </w:rPr>
      </w:pPr>
      <w:r>
        <w:rPr>
          <w:color w:val="000000"/>
          <w:highlight w:val="none"/>
        </w:rPr>
      </w:r>
      <w:r/>
    </w:p>
    <w:p>
      <w:pPr>
        <w:spacing w:line="400" w:lineRule="exact"/>
        <w:rPr>
          <w:rFonts w:ascii="宋体" w:hAnsi="宋体"/>
          <w:bCs/>
          <w:sz w:val="24"/>
          <w:szCs w:val="24"/>
          <w:highlight w:val="none"/>
        </w:rPr>
      </w:pPr>
      <w:r>
        <w:rPr>
          <w:rFonts w:hint="eastAsia" w:ascii="宋体" w:hAnsi="宋体"/>
          <w:bCs/>
          <w:sz w:val="24"/>
          <w:szCs w:val="24"/>
          <w:highlight w:val="none"/>
        </w:rPr>
        <w:t xml:space="preserve">                                       　项目编号：</w:t>
      </w:r>
      <w:r>
        <w:rPr>
          <w:rFonts w:hint="eastAsia" w:ascii="黑体" w:eastAsia="黑体"/>
          <w:bCs/>
          <w:color w:val="000000"/>
          <w:sz w:val="24"/>
          <w:szCs w:val="24"/>
          <w:highlight w:val="none"/>
        </w:rPr>
        <w:t xml:space="preserve">JSZC-320200-HYFW-C2025-0021</w:t>
      </w:r>
      <w:r/>
    </w:p>
    <w:tbl>
      <w:tblPr>
        <w:tblStyle w:val="7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29"/>
        <w:gridCol w:w="1851"/>
        <w:gridCol w:w="2394"/>
        <w:gridCol w:w="1083"/>
        <w:gridCol w:w="1254"/>
        <w:gridCol w:w="2358"/>
      </w:tblGrid>
      <w:tr>
        <w:trPr>
          <w:cantSplit/>
          <w:jc w:val="center"/>
          <w:trHeight w:val="594"/>
        </w:trPr>
        <w:tc>
          <w:tcPr>
            <w:tcW w:w="929"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t xml:space="preserve">1</w:t>
            </w:r>
            <w:r/>
          </w:p>
        </w:tc>
        <w:tc>
          <w:tcPr>
            <w:tcW w:w="1851"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t xml:space="preserve">姓名</w:t>
            </w:r>
            <w:r/>
          </w:p>
        </w:tc>
        <w:tc>
          <w:tcPr>
            <w:tcW w:w="2394"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r>
            <w:r/>
          </w:p>
        </w:tc>
        <w:tc>
          <w:tcPr>
            <w:tcW w:w="1083"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t xml:space="preserve">性别</w:t>
            </w:r>
            <w:r/>
          </w:p>
        </w:tc>
        <w:tc>
          <w:tcPr>
            <w:gridSpan w:val="2"/>
            <w:tcW w:w="3612"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r>
            <w:r/>
          </w:p>
        </w:tc>
      </w:tr>
      <w:tr>
        <w:trPr>
          <w:jc w:val="center"/>
          <w:trHeight w:val="645"/>
        </w:trPr>
        <w:tc>
          <w:tcPr>
            <w:tcW w:w="929"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t xml:space="preserve">2</w:t>
            </w:r>
            <w:r/>
          </w:p>
        </w:tc>
        <w:tc>
          <w:tcPr>
            <w:tcW w:w="1851"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t xml:space="preserve">身份证号码</w:t>
            </w:r>
            <w:r/>
          </w:p>
        </w:tc>
        <w:tc>
          <w:tcPr>
            <w:gridSpan w:val="2"/>
            <w:tcW w:w="3477"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r>
            <w:r/>
          </w:p>
        </w:tc>
        <w:tc>
          <w:tcPr>
            <w:tcW w:w="1254"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t xml:space="preserve">出生年月</w:t>
            </w:r>
            <w:r/>
          </w:p>
        </w:tc>
        <w:tc>
          <w:tcPr>
            <w:tcW w:w="2358" w:type="dxa"/>
            <w:vAlign w:val="center"/>
            <w:textDirection w:val="lrTb"/>
            <w:noWrap w:val="false"/>
          </w:tcPr>
          <w:p>
            <w:pPr>
              <w:pStyle w:val="960"/>
              <w:ind w:firstLine="0"/>
              <w:jc w:val="center"/>
              <w:rPr>
                <w:rFonts w:ascii="宋体" w:hAnsi="宋体"/>
                <w:szCs w:val="21"/>
                <w:highlight w:val="none"/>
              </w:rPr>
            </w:pPr>
            <w:r>
              <w:rPr>
                <w:rFonts w:hint="eastAsia" w:hAnsi="宋体"/>
                <w:szCs w:val="21"/>
                <w:highlight w:val="none"/>
              </w:rPr>
              <w:t xml:space="preserve">年</w:t>
            </w:r>
            <w:r>
              <w:rPr>
                <w:rFonts w:hAnsi="宋体"/>
                <w:szCs w:val="21"/>
                <w:highlight w:val="none"/>
              </w:rPr>
              <w:t xml:space="preserve">  </w:t>
            </w:r>
            <w:r>
              <w:rPr>
                <w:rFonts w:hint="eastAsia" w:hAnsi="宋体"/>
                <w:szCs w:val="21"/>
                <w:highlight w:val="none"/>
              </w:rPr>
              <w:t xml:space="preserve"> </w:t>
            </w:r>
            <w:r>
              <w:rPr>
                <w:rFonts w:hAnsi="宋体"/>
                <w:szCs w:val="21"/>
                <w:highlight w:val="none"/>
              </w:rPr>
              <w:t xml:space="preserve">  </w:t>
            </w:r>
            <w:r>
              <w:rPr>
                <w:rFonts w:hint="eastAsia" w:hAnsi="宋体"/>
                <w:szCs w:val="21"/>
                <w:highlight w:val="none"/>
              </w:rPr>
              <w:t xml:space="preserve">月</w:t>
            </w:r>
            <w:r/>
          </w:p>
        </w:tc>
      </w:tr>
      <w:tr>
        <w:trPr>
          <w:cantSplit/>
          <w:jc w:val="center"/>
          <w:trHeight w:val="645"/>
        </w:trPr>
        <w:tc>
          <w:tcPr>
            <w:tcW w:w="929"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t xml:space="preserve">3</w:t>
            </w:r>
            <w:r/>
          </w:p>
        </w:tc>
        <w:tc>
          <w:tcPr>
            <w:gridSpan w:val="5"/>
            <w:tcW w:w="8940" w:type="dxa"/>
            <w:vAlign w:val="center"/>
            <w:textDirection w:val="lrTb"/>
            <w:noWrap w:val="false"/>
          </w:tcPr>
          <w:p>
            <w:pPr>
              <w:pStyle w:val="960"/>
              <w:ind w:firstLine="0"/>
              <w:rPr>
                <w:rFonts w:ascii="宋体" w:hAnsi="宋体"/>
                <w:szCs w:val="21"/>
                <w:highlight w:val="none"/>
              </w:rPr>
            </w:pPr>
            <w:r>
              <w:rPr>
                <w:rFonts w:ascii="宋体" w:hAnsi="宋体"/>
                <w:szCs w:val="21"/>
                <w:highlight w:val="none"/>
              </w:rPr>
              <w:t xml:space="preserve">联系电话</w:t>
            </w:r>
            <w:r>
              <w:rPr>
                <w:rFonts w:hint="eastAsia" w:ascii="宋体" w:hAnsi="宋体"/>
                <w:szCs w:val="21"/>
                <w:highlight w:val="none"/>
              </w:rPr>
              <w:t xml:space="preserve">/</w:t>
            </w:r>
            <w:r>
              <w:rPr>
                <w:rFonts w:ascii="宋体" w:hAnsi="宋体"/>
                <w:szCs w:val="21"/>
                <w:highlight w:val="none"/>
              </w:rPr>
              <w:t xml:space="preserve">传真</w:t>
            </w:r>
            <w:r>
              <w:rPr>
                <w:rFonts w:hint="eastAsia" w:ascii="宋体" w:hAnsi="宋体"/>
                <w:szCs w:val="21"/>
                <w:highlight w:val="none"/>
              </w:rPr>
              <w:t xml:space="preserve">： </w:t>
            </w:r>
            <w:r/>
          </w:p>
        </w:tc>
      </w:tr>
      <w:tr>
        <w:trPr>
          <w:cantSplit/>
          <w:jc w:val="center"/>
          <w:trHeight w:val="1964"/>
        </w:trPr>
        <w:tc>
          <w:tcPr>
            <w:tcW w:w="929"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t xml:space="preserve">4</w:t>
            </w:r>
            <w:r/>
          </w:p>
        </w:tc>
        <w:tc>
          <w:tcPr>
            <w:gridSpan w:val="5"/>
            <w:tcW w:w="8940" w:type="dxa"/>
            <w:textDirection w:val="lrTb"/>
            <w:noWrap w:val="false"/>
          </w:tcPr>
          <w:p>
            <w:pPr>
              <w:pStyle w:val="960"/>
              <w:ind w:firstLine="0"/>
              <w:rPr>
                <w:rFonts w:ascii="宋体" w:hAnsi="宋体"/>
                <w:szCs w:val="21"/>
                <w:highlight w:val="none"/>
              </w:rPr>
            </w:pPr>
            <w:r>
              <w:rPr>
                <w:rFonts w:ascii="宋体" w:hAnsi="宋体"/>
                <w:szCs w:val="21"/>
                <w:highlight w:val="none"/>
              </w:rPr>
              <w:t xml:space="preserve">从事工作时间</w:t>
            </w:r>
            <w:r>
              <w:rPr>
                <w:rFonts w:hint="eastAsia" w:ascii="宋体" w:hAnsi="宋体"/>
                <w:szCs w:val="21"/>
                <w:highlight w:val="none"/>
              </w:rPr>
              <w:t xml:space="preserve">及工作经历：</w:t>
            </w:r>
            <w:r/>
          </w:p>
        </w:tc>
      </w:tr>
      <w:tr>
        <w:trPr>
          <w:cantSplit/>
          <w:jc w:val="center"/>
          <w:trHeight w:val="625"/>
        </w:trPr>
        <w:tc>
          <w:tcPr>
            <w:tcW w:w="929" w:type="dxa"/>
            <w:vAlign w:val="center"/>
            <w:textDirection w:val="lrTb"/>
            <w:noWrap w:val="false"/>
          </w:tcPr>
          <w:p>
            <w:pPr>
              <w:pStyle w:val="960"/>
              <w:ind w:firstLine="0"/>
              <w:jc w:val="center"/>
              <w:rPr>
                <w:rFonts w:ascii="宋体" w:hAnsi="宋体"/>
                <w:szCs w:val="21"/>
                <w:highlight w:val="none"/>
              </w:rPr>
            </w:pPr>
            <w:r>
              <w:rPr>
                <w:rFonts w:ascii="宋体" w:hAnsi="宋体"/>
                <w:szCs w:val="21"/>
                <w:highlight w:val="none"/>
              </w:rPr>
              <w:t xml:space="preserve">5</w:t>
            </w:r>
            <w:r/>
          </w:p>
        </w:tc>
        <w:tc>
          <w:tcPr>
            <w:gridSpan w:val="5"/>
            <w:tcW w:w="8940" w:type="dxa"/>
            <w:vAlign w:val="center"/>
            <w:textDirection w:val="lrTb"/>
            <w:noWrap w:val="false"/>
          </w:tcPr>
          <w:p>
            <w:pPr>
              <w:pStyle w:val="960"/>
              <w:ind w:firstLine="0"/>
              <w:rPr>
                <w:rFonts w:ascii="宋体" w:hAnsi="宋体"/>
                <w:szCs w:val="21"/>
                <w:highlight w:val="none"/>
              </w:rPr>
            </w:pPr>
            <w:r>
              <w:rPr>
                <w:rFonts w:ascii="宋体" w:hAnsi="宋体"/>
                <w:szCs w:val="21"/>
                <w:highlight w:val="none"/>
              </w:rPr>
              <w:t xml:space="preserve">拥有的职称：</w:t>
            </w:r>
            <w:r/>
          </w:p>
        </w:tc>
      </w:tr>
      <w:tr>
        <w:trPr>
          <w:cantSplit/>
          <w:jc w:val="center"/>
          <w:trHeight w:val="625"/>
        </w:trPr>
        <w:tc>
          <w:tcPr>
            <w:tcW w:w="929" w:type="dxa"/>
            <w:vAlign w:val="center"/>
            <w:textDirection w:val="lrTb"/>
            <w:noWrap w:val="false"/>
          </w:tcPr>
          <w:p>
            <w:pPr>
              <w:pStyle w:val="960"/>
              <w:ind w:firstLine="0"/>
              <w:jc w:val="center"/>
              <w:rPr>
                <w:rFonts w:ascii="宋体" w:hAnsi="宋体"/>
                <w:szCs w:val="21"/>
                <w:highlight w:val="none"/>
              </w:rPr>
            </w:pPr>
            <w:r>
              <w:rPr>
                <w:rFonts w:hint="eastAsia" w:ascii="宋体" w:hAnsi="宋体"/>
                <w:szCs w:val="21"/>
                <w:highlight w:val="none"/>
              </w:rPr>
              <w:t xml:space="preserve">6</w:t>
            </w:r>
            <w:r/>
          </w:p>
        </w:tc>
        <w:tc>
          <w:tcPr>
            <w:gridSpan w:val="5"/>
            <w:tcW w:w="8940" w:type="dxa"/>
            <w:vAlign w:val="center"/>
            <w:textDirection w:val="lrTb"/>
            <w:noWrap w:val="false"/>
          </w:tcPr>
          <w:p>
            <w:pPr>
              <w:pStyle w:val="960"/>
              <w:ind w:firstLine="0"/>
              <w:rPr>
                <w:rFonts w:ascii="宋体" w:hAnsi="宋体"/>
                <w:szCs w:val="21"/>
                <w:highlight w:val="none"/>
              </w:rPr>
            </w:pPr>
            <w:r>
              <w:rPr>
                <w:rFonts w:hint="eastAsia" w:ascii="宋体" w:hAnsi="宋体"/>
                <w:szCs w:val="21"/>
                <w:highlight w:val="none"/>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7</w:t>
            </w:r>
            <w:r/>
          </w:p>
        </w:tc>
        <w:tc>
          <w:tcPr>
            <w:gridSpan w:val="5"/>
            <w:tcW w:w="8940" w:type="dxa"/>
            <w:vAlign w:val="center"/>
            <w:textDirection w:val="lrTb"/>
            <w:noWrap w:val="false"/>
          </w:tcPr>
          <w:p>
            <w:pPr>
              <w:pStyle w:val="960"/>
              <w:ind w:firstLine="0"/>
              <w:rPr>
                <w:rFonts w:ascii="宋体" w:hAnsi="宋体"/>
                <w:szCs w:val="21"/>
                <w:highlight w:val="none"/>
              </w:rPr>
            </w:pPr>
            <w:r>
              <w:rPr>
                <w:rFonts w:ascii="宋体" w:hAnsi="宋体"/>
                <w:szCs w:val="21"/>
                <w:highlight w:val="none"/>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8</w:t>
            </w:r>
            <w:r/>
          </w:p>
        </w:tc>
        <w:tc>
          <w:tcPr>
            <w:gridSpan w:val="5"/>
            <w:tcW w:w="8940" w:type="dxa"/>
            <w:textDirection w:val="lrTb"/>
            <w:noWrap w:val="false"/>
          </w:tcPr>
          <w:p>
            <w:pPr>
              <w:pStyle w:val="960"/>
              <w:ind w:firstLine="0"/>
              <w:rPr>
                <w:rFonts w:ascii="宋体" w:hAnsi="宋体"/>
                <w:szCs w:val="21"/>
                <w:highlight w:val="none"/>
              </w:rPr>
            </w:pPr>
            <w:r>
              <w:rPr>
                <w:rFonts w:hint="eastAsia" w:ascii="宋体" w:hAnsi="宋体"/>
                <w:szCs w:val="21"/>
                <w:highlight w:val="none"/>
              </w:rPr>
              <w:t xml:space="preserve">近5年内负责的类似项目：</w:t>
            </w:r>
            <w:r/>
          </w:p>
        </w:tc>
      </w:tr>
      <w:tr>
        <w:trPr>
          <w:cantSplit/>
          <w:jc w:val="center"/>
          <w:trHeight w:val="607"/>
        </w:trPr>
        <w:tc>
          <w:tcPr>
            <w:tcBorders>
              <w:bottom w:val="single" w:color="000000" w:sz="6" w:space="0"/>
            </w:tcBorders>
            <w:tcW w:w="929"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9</w:t>
            </w:r>
            <w:r/>
          </w:p>
        </w:tc>
        <w:tc>
          <w:tcPr>
            <w:gridSpan w:val="5"/>
            <w:tcBorders>
              <w:bottom w:val="single" w:color="000000" w:sz="6" w:space="0"/>
            </w:tcBorders>
            <w:tcW w:w="8940" w:type="dxa"/>
            <w:vAlign w:val="center"/>
            <w:textDirection w:val="lrTb"/>
            <w:noWrap w:val="false"/>
          </w:tcPr>
          <w:p>
            <w:pPr>
              <w:pStyle w:val="960"/>
              <w:ind w:firstLine="0"/>
              <w:spacing w:line="360" w:lineRule="auto"/>
              <w:rPr>
                <w:rFonts w:ascii="宋体" w:hAnsi="宋体"/>
                <w:szCs w:val="21"/>
                <w:highlight w:val="none"/>
              </w:rPr>
            </w:pPr>
            <w:r>
              <w:rPr>
                <w:rFonts w:ascii="宋体" w:hAnsi="宋体"/>
                <w:szCs w:val="21"/>
                <w:highlight w:val="none"/>
              </w:rPr>
              <w:t xml:space="preserve">其他需要说明的情况</w:t>
            </w:r>
            <w:r/>
          </w:p>
        </w:tc>
      </w:tr>
    </w:tbl>
    <w:p>
      <w:pPr>
        <w:pStyle w:val="1013"/>
        <w:ind w:firstLine="420"/>
        <w:jc w:val="left"/>
        <w:rPr>
          <w:color w:val="000000"/>
          <w:sz w:val="21"/>
          <w:szCs w:val="21"/>
          <w:highlight w:val="none"/>
        </w:rPr>
      </w:pPr>
      <w:r>
        <w:rPr>
          <w:rFonts w:hint="eastAsia"/>
          <w:color w:val="000000"/>
          <w:sz w:val="21"/>
          <w:szCs w:val="21"/>
          <w:highlight w:val="none"/>
        </w:rPr>
        <w:t xml:space="preserve">注：1.</w:t>
      </w:r>
      <w:r>
        <w:rPr>
          <w:rFonts w:hint="eastAsia" w:cs="宋体"/>
          <w:color w:val="000000"/>
          <w:sz w:val="21"/>
          <w:szCs w:val="21"/>
          <w:highlight w:val="none"/>
        </w:rPr>
        <w:t xml:space="preserve">供应商可根据自身情况调整表格及内容</w:t>
      </w:r>
      <w:r>
        <w:rPr>
          <w:rFonts w:hint="eastAsia"/>
          <w:color w:val="000000"/>
          <w:sz w:val="21"/>
          <w:szCs w:val="21"/>
          <w:highlight w:val="none"/>
        </w:rPr>
        <w:t xml:space="preserve">。</w:t>
      </w:r>
      <w:r/>
    </w:p>
    <w:p>
      <w:pPr>
        <w:rPr>
          <w:rFonts w:ascii="宋体" w:hAnsi="宋体" w:cs="宋体"/>
          <w:highlight w:val="none"/>
        </w:rPr>
      </w:pPr>
      <w:r>
        <w:rPr>
          <w:rFonts w:ascii="宋体" w:hAnsi="宋体" w:cs="宋体"/>
          <w:highlight w:val="none"/>
        </w:rPr>
      </w:r>
      <w:r/>
    </w:p>
    <w:p>
      <w:pPr>
        <w:ind w:firstLine="5280"/>
        <w:spacing w:before="5"/>
        <w:rPr>
          <w:bCs/>
          <w:sz w:val="24"/>
          <w:szCs w:val="24"/>
          <w:highlight w:val="none"/>
        </w:rPr>
      </w:pPr>
      <w:r>
        <w:rPr>
          <w:rFonts w:hint="eastAsia"/>
          <w:bCs/>
          <w:sz w:val="24"/>
          <w:szCs w:val="24"/>
          <w:highlight w:val="none"/>
        </w:rPr>
        <w:t xml:space="preserve">供应商（公章）：</w:t>
      </w:r>
      <w:r/>
    </w:p>
    <w:p>
      <w:pPr>
        <w:ind w:firstLine="482"/>
        <w:spacing w:before="5"/>
        <w:rPr>
          <w:b/>
          <w:bCs/>
          <w:sz w:val="24"/>
          <w:szCs w:val="24"/>
          <w:highlight w:val="none"/>
        </w:rPr>
      </w:pPr>
      <w:r>
        <w:rPr>
          <w:b/>
          <w:bCs/>
          <w:sz w:val="24"/>
          <w:szCs w:val="24"/>
          <w:highlight w:val="none"/>
        </w:rPr>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
          <w:sz w:val="24"/>
          <w:szCs w:val="24"/>
          <w:highlight w:val="none"/>
        </w:rPr>
        <w:t xml:space="preserve"> 法定代表人或法定代表人授权代表（签字或盖章）：</w:t>
      </w:r>
      <w:r/>
    </w:p>
    <w:p>
      <w:pPr>
        <w:ind w:firstLine="480"/>
        <w:rPr>
          <w:rFonts w:ascii="宋体" w:hAnsi="宋体"/>
          <w:bCs/>
          <w:sz w:val="24"/>
          <w:szCs w:val="24"/>
          <w:highlight w:val="none"/>
        </w:rPr>
        <w:outlineLvl w:val="0"/>
      </w:pPr>
      <w:r>
        <w:rPr>
          <w:rFonts w:ascii="宋体" w:hAnsi="宋体"/>
          <w:bCs/>
          <w:sz w:val="24"/>
          <w:szCs w:val="24"/>
          <w:highlight w:val="none"/>
        </w:rPr>
      </w:r>
      <w:r/>
    </w:p>
    <w:p>
      <w:pPr>
        <w:ind w:firstLine="4800"/>
        <w:rPr>
          <w:rFonts w:ascii="宋体" w:hAnsi="宋体"/>
          <w:bCs/>
          <w:sz w:val="24"/>
          <w:szCs w:val="24"/>
          <w:highlight w:val="none"/>
        </w:rPr>
        <w:outlineLvl w:val="0"/>
      </w:pPr>
      <w:r>
        <w:rPr>
          <w:rFonts w:hint="eastAsia" w:ascii="宋体" w:hAnsi="宋体"/>
          <w:bCs/>
          <w:sz w:val="24"/>
          <w:szCs w:val="24"/>
          <w:highlight w:val="none"/>
        </w:rPr>
        <w:t xml:space="preserve">    年    月    日</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（八）（供应商）中小企业声明函（格式）</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80"/>
        <w:rPr>
          <w:rFonts w:ascii="宋体" w:hAnsi="宋体"/>
          <w:bCs/>
          <w:color w:val="000000"/>
          <w:sz w:val="24"/>
          <w:szCs w:val="24"/>
          <w:highlight w:val="none"/>
        </w:rPr>
      </w:pPr>
      <w:r>
        <w:rPr>
          <w:rFonts w:ascii="宋体" w:hAnsi="宋体"/>
          <w:bCs/>
          <w:color w:val="000000"/>
          <w:sz w:val="24"/>
          <w:szCs w:val="24"/>
          <w:highlight w:val="none"/>
        </w:rPr>
      </w:r>
      <w:r/>
    </w:p>
    <w:p>
      <w:pPr>
        <w:ind w:firstLine="56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中小企业声明函（服务）</w:t>
      </w:r>
      <w:r/>
    </w:p>
    <w:p>
      <w:pPr>
        <w:ind w:firstLine="420"/>
        <w:rPr>
          <w:color w:val="000000"/>
          <w:highlight w:val="none"/>
        </w:rPr>
      </w:pPr>
      <w:r>
        <w:rPr>
          <w:color w:val="000000"/>
          <w:highlight w:val="none"/>
        </w:rPr>
      </w:r>
      <w:r/>
    </w:p>
    <w:p>
      <w:pPr>
        <w:ind w:firstLine="420"/>
        <w:rPr>
          <w:color w:val="000000"/>
          <w:highlight w:val="none"/>
        </w:rPr>
      </w:pPr>
      <w:r>
        <w:rPr>
          <w:color w:val="000000"/>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w:t>
      </w:r>
      <w:r>
        <w:rPr>
          <w:rFonts w:ascii="宋体" w:hAnsi="宋体"/>
          <w:color w:val="000000"/>
          <w:sz w:val="24"/>
          <w:highlight w:val="none"/>
        </w:rPr>
        <w:t xml:space="preserve">2020</w:t>
      </w:r>
      <w:r>
        <w:rPr>
          <w:rFonts w:hint="eastAsia" w:ascii="宋体" w:hAnsi="宋体"/>
          <w:color w:val="000000"/>
          <w:sz w:val="24"/>
          <w:highlight w:val="none"/>
        </w:rPr>
        <w:t xml:space="preserve">﹞</w:t>
      </w:r>
      <w:r>
        <w:rPr>
          <w:rFonts w:ascii="宋体" w:hAnsi="宋体"/>
          <w:color w:val="000000"/>
          <w:sz w:val="24"/>
          <w:highlight w:val="none"/>
        </w:rPr>
        <w:t xml:space="preserve">46 </w:t>
      </w:r>
      <w:r>
        <w:rPr>
          <w:rFonts w:hint="eastAsia" w:ascii="宋体" w:hAnsi="宋体"/>
          <w:color w:val="000000"/>
          <w:sz w:val="24"/>
          <w:highlight w:val="none"/>
        </w:rPr>
        <w:t xml:space="preserve">号）的规定，本公司（联合体）参加</w:t>
      </w:r>
      <w:r>
        <w:rPr>
          <w:rFonts w:hint="eastAsia" w:ascii="宋体" w:hAnsi="宋体"/>
          <w:color w:val="000000"/>
          <w:sz w:val="24"/>
          <w:highlight w:val="none"/>
          <w:u w:val="single"/>
        </w:rPr>
        <w:t xml:space="preserve">（单位名称）</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采购活动，</w:t>
      </w:r>
      <w:r>
        <w:rPr>
          <w:rFonts w:hint="eastAsia" w:ascii="宋体" w:hAnsi="宋体"/>
          <w:b/>
          <w:color w:val="000000"/>
          <w:sz w:val="24"/>
          <w:highlight w:val="none"/>
        </w:rPr>
        <w:t xml:space="preserve">服务全部由符合政策要求的中小企业承接。</w:t>
      </w:r>
      <w:r>
        <w:rPr>
          <w:rFonts w:hint="eastAsia" w:ascii="宋体" w:hAnsi="宋体"/>
          <w:color w:val="000000"/>
          <w:sz w:val="24"/>
          <w:highlight w:val="none"/>
        </w:rPr>
        <w:t xml:space="preserve">相关企业（含联合体中的中小企业、签订分包意向协议的中小企业）的具体情况如下：</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 </w:t>
      </w:r>
      <w:r>
        <w:rPr>
          <w:rFonts w:hint="eastAsia" w:ascii="宋体" w:hAnsi="宋体"/>
          <w:color w:val="000000"/>
          <w:sz w:val="24"/>
          <w:highlight w:val="none"/>
          <w:u w:val="single"/>
        </w:rPr>
        <w:t xml:space="preserve">（标的名称）</w:t>
      </w:r>
      <w:r>
        <w:rPr>
          <w:rFonts w:ascii="宋体" w:hAnsi="宋体"/>
          <w:color w:val="000000"/>
          <w:sz w:val="24"/>
          <w:highlight w:val="none"/>
        </w:rPr>
        <w:t xml:space="preserve"> </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（采购文件中明确的所属行业）</w:t>
      </w:r>
      <w:r>
        <w:rPr>
          <w:rFonts w:hint="eastAsia" w:ascii="宋体" w:hAnsi="宋体"/>
          <w:color w:val="000000"/>
          <w:sz w:val="24"/>
          <w:highlight w:val="none"/>
        </w:rPr>
        <w:t xml:space="preserve">；承建（承接）企业为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万元，属于</w:t>
      </w:r>
      <w:r>
        <w:rPr>
          <w:rFonts w:hint="eastAsia" w:ascii="宋体" w:hAnsi="宋体"/>
          <w:color w:val="000000"/>
          <w:sz w:val="24"/>
          <w:highlight w:val="none"/>
          <w:u w:val="single"/>
        </w:rPr>
        <w:t xml:space="preserve">（中型企业、小型企业、微型企业）</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2. </w:t>
      </w:r>
      <w:r>
        <w:rPr>
          <w:rFonts w:hint="eastAsia" w:ascii="宋体" w:hAnsi="宋体"/>
          <w:color w:val="000000"/>
          <w:sz w:val="24"/>
          <w:highlight w:val="none"/>
          <w:u w:val="single"/>
        </w:rPr>
        <w:t xml:space="preserve">（标的名称）</w:t>
      </w:r>
      <w:r>
        <w:rPr>
          <w:rFonts w:ascii="宋体" w:hAnsi="宋体"/>
          <w:color w:val="000000"/>
          <w:sz w:val="24"/>
          <w:highlight w:val="none"/>
        </w:rPr>
        <w:t xml:space="preserve"> </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（采购文件中明确的所属行业）</w:t>
      </w:r>
      <w:r>
        <w:rPr>
          <w:rFonts w:hint="eastAsia" w:ascii="宋体" w:hAnsi="宋体"/>
          <w:color w:val="000000"/>
          <w:sz w:val="24"/>
          <w:highlight w:val="none"/>
        </w:rPr>
        <w:t xml:space="preserve">；承建（承接）企业为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万元，属于</w:t>
      </w:r>
      <w:r>
        <w:rPr>
          <w:rFonts w:hint="eastAsia" w:ascii="宋体" w:hAnsi="宋体"/>
          <w:color w:val="000000"/>
          <w:sz w:val="24"/>
          <w:highlight w:val="none"/>
          <w:u w:val="single"/>
        </w:rPr>
        <w:t xml:space="preserve">（中型企业、小型企业、微型企业）</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w:t>
      </w:r>
      <w:r/>
    </w:p>
    <w:p>
      <w:pPr>
        <w:ind w:firstLine="840"/>
        <w:spacing w:line="360" w:lineRule="auto"/>
        <w:rPr>
          <w:rFonts w:ascii="宋体" w:hAnsi="宋体"/>
          <w:color w:val="000000"/>
          <w:sz w:val="24"/>
          <w:highlight w:val="none"/>
        </w:rPr>
      </w:pPr>
      <w:r>
        <w:rPr>
          <w:rFonts w:ascii="宋体" w:hAnsi="宋体"/>
          <w:color w:val="000000"/>
          <w:sz w:val="24"/>
          <w:highlight w:val="none"/>
        </w:rPr>
      </w:r>
      <w:r/>
    </w:p>
    <w:p>
      <w:pPr>
        <w:ind w:firstLine="840"/>
        <w:spacing w:line="360" w:lineRule="auto"/>
        <w:rPr>
          <w:rFonts w:ascii="宋体" w:hAnsi="宋体"/>
          <w:color w:val="000000"/>
          <w:sz w:val="24"/>
          <w:highlight w:val="none"/>
        </w:rPr>
      </w:pPr>
      <w:r>
        <w:rPr>
          <w:rFonts w:ascii="宋体" w:hAnsi="宋体"/>
          <w:color w:val="000000"/>
          <w:sz w:val="24"/>
          <w:highlight w:val="none"/>
        </w:rPr>
      </w:r>
      <w:r/>
    </w:p>
    <w:p>
      <w:pPr>
        <w:ind w:firstLine="5160"/>
        <w:spacing w:line="360" w:lineRule="auto"/>
        <w:rPr>
          <w:rFonts w:ascii="宋体" w:hAnsi="宋体"/>
          <w:color w:val="000000"/>
          <w:sz w:val="24"/>
          <w:highlight w:val="none"/>
        </w:rPr>
      </w:pPr>
      <w:r>
        <w:rPr>
          <w:rFonts w:hint="eastAsia" w:ascii="宋体" w:hAnsi="宋体"/>
          <w:color w:val="000000"/>
          <w:sz w:val="24"/>
          <w:highlight w:val="none"/>
        </w:rPr>
        <w:t xml:space="preserve">供应商（盖章）：</w:t>
      </w:r>
      <w:r/>
    </w:p>
    <w:p>
      <w:pPr>
        <w:ind w:firstLine="528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年    月    日</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说明：</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1.从业人员、营业收入、资产总额填报上一年度数据，无上一年度数据的新成立企业可不填报；</w:t>
      </w:r>
      <w:r/>
    </w:p>
    <w:p>
      <w:pPr>
        <w:ind w:firstLine="480"/>
        <w:spacing w:line="360" w:lineRule="auto"/>
        <w:tabs>
          <w:tab w:val="left" w:pos="840" w:leader="none"/>
          <w:tab w:val="left" w:pos="1050" w:leader="none"/>
        </w:tabs>
        <w:rPr>
          <w:rFonts w:ascii="宋体" w:hAnsi="宋体"/>
          <w:bCs/>
          <w:color w:val="000000"/>
          <w:sz w:val="24"/>
          <w:szCs w:val="24"/>
          <w:highlight w:val="none"/>
        </w:rPr>
      </w:pPr>
      <w:r>
        <w:rPr>
          <w:rFonts w:hint="eastAsia" w:ascii="宋体" w:hAnsi="宋体"/>
          <w:color w:val="000000"/>
          <w:sz w:val="24"/>
          <w:highlight w:val="none"/>
        </w:rPr>
        <w:t xml:space="preserve">2.本声明为承诺制，若中标后中小企业声明函随中标公告一起挂网公示。</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eastAsia="黑体"/>
          <w:bCs/>
          <w:color w:val="000000"/>
          <w:sz w:val="28"/>
          <w:szCs w:val="28"/>
          <w:highlight w:val="none"/>
        </w:rPr>
        <w:outlineLvl w:val="0"/>
      </w:pPr>
      <w:r>
        <w:rPr>
          <w:rFonts w:ascii="黑体" w:hAnsi="宋体" w:eastAsia="黑体"/>
          <w:bCs/>
          <w:color w:val="000000"/>
          <w:sz w:val="24"/>
          <w:szCs w:val="24"/>
          <w:highlight w:val="none"/>
        </w:rPr>
        <w:br w:type="page" w:clear="all"/>
      </w:r>
      <w:r>
        <w:rPr>
          <w:rFonts w:hint="eastAsia" w:ascii="黑体" w:eastAsia="黑体"/>
          <w:bCs/>
          <w:color w:val="000000"/>
          <w:sz w:val="28"/>
          <w:szCs w:val="28"/>
          <w:highlight w:val="none"/>
        </w:rPr>
        <w:t xml:space="preserve">（九）残疾人福利性单位声明函（格式）</w:t>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jc w:val="center"/>
        <w:spacing w:line="588" w:lineRule="exact"/>
        <w:rPr>
          <w:rFonts w:ascii="宋体" w:hAnsi="宋体"/>
          <w:b/>
          <w:color w:val="000000"/>
          <w:spacing w:val="6"/>
          <w:sz w:val="32"/>
          <w:szCs w:val="32"/>
          <w:highlight w:val="none"/>
        </w:rPr>
      </w:pPr>
      <w:r>
        <w:rPr>
          <w:rFonts w:hint="eastAsia" w:ascii="宋体" w:hAnsi="宋体"/>
          <w:b/>
          <w:color w:val="000000"/>
          <w:spacing w:val="6"/>
          <w:sz w:val="32"/>
          <w:szCs w:val="32"/>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p>
    <w:p>
      <w:pPr>
        <w:ind w:firstLine="624"/>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ind w:firstLine="624"/>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ind w:firstLine="624"/>
        <w:spacing w:line="588" w:lineRule="exact"/>
        <w:rPr>
          <w:rFonts w:ascii="宋体" w:hAnsi="宋体"/>
          <w:color w:val="000000"/>
          <w:sz w:val="24"/>
          <w:szCs w:val="24"/>
          <w:highlight w:val="none"/>
        </w:rPr>
      </w:pPr>
      <w:r>
        <w:rPr>
          <w:rFonts w:hint="eastAsia" w:ascii="宋体" w:hAnsi="宋体"/>
          <w:color w:val="000000"/>
          <w:spacing w:val="6"/>
          <w:sz w:val="30"/>
          <w:szCs w:val="30"/>
          <w:highlight w:val="none"/>
        </w:rPr>
        <w:t xml:space="preserve">                           </w:t>
      </w:r>
      <w:r>
        <w:rPr>
          <w:rFonts w:hint="eastAsia" w:ascii="宋体" w:hAnsi="宋体"/>
          <w:color w:val="000000"/>
          <w:sz w:val="24"/>
          <w:szCs w:val="24"/>
          <w:highlight w:val="none"/>
        </w:rPr>
        <w:t xml:space="preserve">供应商（盖章）：</w:t>
      </w:r>
      <w:r/>
    </w:p>
    <w:p>
      <w:pPr>
        <w:ind w:left="5270" w:hanging="1200"/>
        <w:spacing w:line="360" w:lineRule="auto"/>
        <w:rPr>
          <w:rFonts w:ascii="宋体" w:hAnsi="宋体"/>
          <w:bCs/>
          <w:color w:val="000000"/>
          <w:sz w:val="24"/>
          <w:szCs w:val="24"/>
          <w:highlight w:val="none"/>
        </w:rPr>
        <w:outlineLvl w:val="0"/>
      </w:pP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年    月    日</w:t>
      </w:r>
      <w:r/>
    </w:p>
    <w:p>
      <w:pPr>
        <w:ind w:left="141" w:right="279" w:firstLine="141"/>
        <w:rPr>
          <w:rFonts w:ascii="宋体" w:hAnsi="宋体" w:cs="宋体"/>
          <w:color w:val="000000"/>
          <w:szCs w:val="21"/>
          <w:highlight w:val="none"/>
          <w:lang w:bidi="ar"/>
        </w:rPr>
      </w:pPr>
      <w:r>
        <w:rPr>
          <w:rFonts w:ascii="宋体" w:hAnsi="宋体" w:cs="宋体"/>
          <w:color w:val="000000"/>
          <w:szCs w:val="21"/>
          <w:highlight w:val="none"/>
          <w:lang w:bidi="ar"/>
        </w:rPr>
      </w:r>
      <w:r/>
    </w:p>
    <w:p>
      <w:pPr>
        <w:ind w:left="141" w:right="279" w:firstLine="141"/>
        <w:rPr>
          <w:rFonts w:ascii="宋体" w:hAnsi="宋体" w:cs="宋体"/>
          <w:color w:val="000000"/>
          <w:szCs w:val="21"/>
          <w:highlight w:val="none"/>
          <w:lang w:bidi="ar"/>
        </w:rPr>
      </w:pPr>
      <w:r>
        <w:rPr>
          <w:rFonts w:ascii="宋体" w:hAnsi="宋体" w:cs="宋体"/>
          <w:color w:val="000000"/>
          <w:szCs w:val="21"/>
          <w:highlight w:val="none"/>
          <w:lang w:bidi="ar"/>
        </w:rPr>
      </w:r>
      <w:r/>
    </w:p>
    <w:p>
      <w:pPr>
        <w:ind w:left="141" w:right="279" w:firstLine="141"/>
        <w:rPr>
          <w:rFonts w:ascii="宋体" w:hAnsi="宋体" w:cs="宋体"/>
          <w:color w:val="000000"/>
          <w:szCs w:val="21"/>
          <w:highlight w:val="none"/>
          <w:lang w:bidi="ar"/>
        </w:rPr>
      </w:pPr>
      <w:r>
        <w:rPr>
          <w:rFonts w:ascii="宋体" w:hAnsi="宋体" w:cs="宋体"/>
          <w:color w:val="000000"/>
          <w:szCs w:val="21"/>
          <w:highlight w:val="none"/>
          <w:lang w:bidi="ar"/>
        </w:rPr>
      </w:r>
      <w:r/>
    </w:p>
    <w:p>
      <w:pPr>
        <w:ind w:left="141" w:right="279" w:firstLine="141"/>
        <w:rPr>
          <w:rFonts w:ascii="宋体" w:hAnsi="宋体" w:cs="宋体"/>
          <w:color w:val="000000"/>
          <w:szCs w:val="21"/>
          <w:highlight w:val="none"/>
          <w:lang w:bidi="ar"/>
        </w:rPr>
      </w:pPr>
      <w:r>
        <w:rPr>
          <w:rFonts w:ascii="宋体" w:hAnsi="宋体" w:cs="宋体"/>
          <w:color w:val="000000"/>
          <w:szCs w:val="21"/>
          <w:highlight w:val="none"/>
          <w:lang w:bidi="ar"/>
        </w:rPr>
      </w:r>
      <w:r/>
    </w:p>
    <w:p>
      <w:pPr>
        <w:pStyle w:val="1012"/>
        <w:ind w:firstLine="562"/>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1012"/>
        <w:ind w:firstLine="562"/>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1012"/>
        <w:ind w:firstLine="562"/>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1012"/>
        <w:ind w:firstLine="562"/>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1012"/>
        <w:ind w:firstLine="562"/>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1012"/>
        <w:ind w:firstLine="562"/>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1012"/>
        <w:ind w:firstLine="562"/>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1012"/>
        <w:ind w:firstLine="0"/>
        <w:rPr>
          <w:rFonts w:ascii="黑体" w:hAnsi="黑体" w:eastAsia="黑体"/>
          <w:b/>
          <w:color w:val="000000"/>
          <w:sz w:val="28"/>
          <w:szCs w:val="28"/>
          <w:highlight w:val="none"/>
        </w:rPr>
      </w:pPr>
      <w:r/>
      <w:bookmarkStart w:id="11" w:name="_Toc504254467"/>
      <w:r/>
      <w:bookmarkStart w:id="12" w:name="_Toc504254437"/>
      <w:r/>
      <w:bookmarkStart w:id="13" w:name="_Toc504255047"/>
      <w:r/>
      <w:r/>
    </w:p>
    <w:p>
      <w:pPr>
        <w:pStyle w:val="1012"/>
        <w:ind w:firstLine="0"/>
        <w:rPr>
          <w:rFonts w:ascii="黑体" w:hAnsi="黑体" w:eastAsia="黑体"/>
          <w:b/>
          <w:bCs/>
          <w:color w:val="000000"/>
          <w:sz w:val="28"/>
          <w:szCs w:val="28"/>
          <w:highlight w:val="none"/>
        </w:rPr>
      </w:pPr>
      <w:r>
        <w:rPr>
          <w:rFonts w:ascii="黑体" w:hAnsi="黑体" w:eastAsia="黑体"/>
          <w:b/>
          <w:bCs/>
          <w:color w:val="000000"/>
          <w:sz w:val="28"/>
          <w:szCs w:val="28"/>
          <w:highlight w:val="none"/>
        </w:rPr>
      </w:r>
      <w:r/>
    </w:p>
    <w:p>
      <w:pPr>
        <w:pStyle w:val="1012"/>
        <w:ind w:firstLine="0"/>
        <w:rPr>
          <w:rFonts w:ascii="黑体" w:hAnsi="黑体" w:eastAsia="黑体"/>
          <w:b/>
          <w:bCs/>
          <w:color w:val="000000"/>
          <w:sz w:val="28"/>
          <w:szCs w:val="28"/>
          <w:highlight w:val="none"/>
        </w:rPr>
      </w:pPr>
      <w:r>
        <w:rPr>
          <w:rFonts w:ascii="黑体" w:hAnsi="黑体" w:eastAsia="黑体"/>
          <w:b/>
          <w:bCs/>
          <w:color w:val="000000"/>
          <w:sz w:val="28"/>
          <w:szCs w:val="28"/>
          <w:highlight w:val="none"/>
        </w:rPr>
      </w:r>
      <w:r/>
    </w:p>
    <w:p>
      <w:pPr>
        <w:pStyle w:val="1012"/>
        <w:ind w:firstLine="0"/>
        <w:rPr>
          <w:rFonts w:ascii="黑体" w:hAnsi="黑体" w:eastAsia="黑体"/>
          <w:b/>
          <w:bCs/>
          <w:color w:val="000000"/>
          <w:sz w:val="28"/>
          <w:szCs w:val="28"/>
          <w:highlight w:val="none"/>
        </w:rPr>
      </w:pPr>
      <w:r>
        <w:rPr>
          <w:rFonts w:ascii="黑体" w:hAnsi="黑体" w:eastAsia="黑体"/>
          <w:b/>
          <w:bCs/>
          <w:color w:val="000000"/>
          <w:sz w:val="28"/>
          <w:szCs w:val="28"/>
          <w:highlight w:val="none"/>
        </w:rPr>
      </w:r>
      <w:r/>
    </w:p>
    <w:p>
      <w:pPr>
        <w:pStyle w:val="1012"/>
        <w:ind w:firstLine="0"/>
        <w:rPr>
          <w:rFonts w:ascii="黑体" w:hAnsi="黑体" w:eastAsia="黑体"/>
          <w:b/>
          <w:bCs/>
          <w:color w:val="000000"/>
          <w:sz w:val="28"/>
          <w:szCs w:val="28"/>
          <w:highlight w:val="none"/>
        </w:rPr>
      </w:pPr>
      <w:r>
        <w:rPr>
          <w:rFonts w:ascii="黑体" w:hAnsi="黑体" w:eastAsia="黑体"/>
          <w:b/>
          <w:bCs/>
          <w:color w:val="000000"/>
          <w:sz w:val="28"/>
          <w:szCs w:val="28"/>
          <w:highlight w:val="none"/>
        </w:rPr>
      </w:r>
      <w:r/>
    </w:p>
    <w:p>
      <w:pPr>
        <w:pStyle w:val="1012"/>
        <w:ind w:firstLine="0"/>
        <w:rPr>
          <w:rFonts w:ascii="黑体" w:hAnsi="黑体" w:eastAsia="黑体"/>
          <w:b/>
          <w:bCs/>
          <w:color w:val="000000"/>
          <w:sz w:val="28"/>
          <w:szCs w:val="28"/>
          <w:highlight w:val="none"/>
        </w:rPr>
      </w:pPr>
      <w:r>
        <w:rPr>
          <w:rFonts w:ascii="黑体" w:hAnsi="黑体" w:eastAsia="黑体"/>
          <w:b/>
          <w:bCs/>
          <w:color w:val="000000"/>
          <w:sz w:val="28"/>
          <w:szCs w:val="28"/>
          <w:highlight w:val="none"/>
        </w:rPr>
      </w:r>
      <w:r/>
    </w:p>
    <w:p>
      <w:pPr>
        <w:pStyle w:val="1012"/>
        <w:ind w:firstLine="0"/>
        <w:rPr>
          <w:rFonts w:ascii="黑体" w:hAnsi="黑体" w:eastAsia="黑体"/>
          <w:b/>
          <w:bCs/>
          <w:color w:val="000000"/>
          <w:sz w:val="28"/>
          <w:szCs w:val="28"/>
          <w:highlight w:val="none"/>
        </w:rPr>
      </w:pPr>
      <w:r>
        <w:rPr>
          <w:rFonts w:ascii="黑体" w:hAnsi="黑体" w:eastAsia="黑体"/>
          <w:b/>
          <w:bCs/>
          <w:color w:val="000000"/>
          <w:sz w:val="28"/>
          <w:szCs w:val="28"/>
          <w:highlight w:val="none"/>
        </w:rPr>
      </w:r>
      <w:r/>
    </w:p>
    <w:p>
      <w:pPr>
        <w:pStyle w:val="1012"/>
        <w:ind w:firstLine="0"/>
        <w:rPr>
          <w:rFonts w:ascii="黑体" w:hAnsi="黑体" w:eastAsia="黑体"/>
          <w:b/>
          <w:bCs/>
          <w:color w:val="000000"/>
          <w:sz w:val="28"/>
          <w:szCs w:val="28"/>
          <w:highlight w:val="none"/>
        </w:rPr>
      </w:pPr>
      <w:r>
        <w:rPr>
          <w:rFonts w:ascii="黑体" w:hAnsi="黑体" w:eastAsia="黑体"/>
          <w:b/>
          <w:bCs/>
          <w:color w:val="000000"/>
          <w:sz w:val="28"/>
          <w:szCs w:val="28"/>
          <w:highlight w:val="none"/>
        </w:rPr>
      </w:r>
      <w:r/>
    </w:p>
    <w:p>
      <w:pPr>
        <w:pStyle w:val="1012"/>
        <w:ind w:firstLine="0"/>
        <w:rPr>
          <w:rFonts w:ascii="黑体" w:hAnsi="黑体" w:eastAsia="黑体"/>
          <w:b/>
          <w:bCs/>
          <w:color w:val="000000"/>
          <w:sz w:val="28"/>
          <w:szCs w:val="28"/>
          <w:highlight w:val="none"/>
        </w:rPr>
      </w:pPr>
      <w:r>
        <w:rPr>
          <w:rFonts w:ascii="黑体" w:hAnsi="黑体" w:eastAsia="黑体"/>
          <w:b/>
          <w:bCs/>
          <w:color w:val="000000"/>
          <w:sz w:val="28"/>
          <w:szCs w:val="28"/>
          <w:highlight w:val="none"/>
        </w:rPr>
      </w:r>
      <w:r/>
    </w:p>
    <w:p>
      <w:pPr>
        <w:pStyle w:val="1012"/>
        <w:ind w:firstLine="0"/>
        <w:rPr>
          <w:rFonts w:ascii="黑体" w:hAnsi="黑体" w:eastAsia="黑体"/>
          <w:b/>
          <w:bCs/>
          <w:color w:val="000000"/>
          <w:sz w:val="28"/>
          <w:szCs w:val="28"/>
          <w:highlight w:val="none"/>
        </w:rPr>
      </w:pPr>
      <w:r>
        <w:rPr>
          <w:rFonts w:ascii="黑体" w:hAnsi="黑体" w:eastAsia="黑体"/>
          <w:b/>
          <w:bCs/>
          <w:color w:val="000000"/>
          <w:sz w:val="28"/>
          <w:szCs w:val="28"/>
          <w:highlight w:val="none"/>
        </w:rPr>
      </w:r>
      <w:r/>
    </w:p>
    <w:p>
      <w:pPr>
        <w:pStyle w:val="1012"/>
        <w:ind w:firstLine="0"/>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1012"/>
        <w:ind w:firstLine="0"/>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附1：</w:t>
      </w:r>
      <w:bookmarkEnd w:id="11"/>
      <w:r/>
      <w:bookmarkEnd w:id="12"/>
      <w:r/>
      <w:bookmarkEnd w:id="13"/>
      <w:r/>
      <w:r/>
    </w:p>
    <w:p>
      <w:pPr>
        <w:jc w:val="center"/>
        <w:rPr>
          <w:rFonts w:ascii="黑体" w:hAnsi="黑体" w:eastAsia="黑体"/>
          <w:b/>
          <w:color w:val="000000"/>
          <w:sz w:val="36"/>
          <w:szCs w:val="36"/>
          <w:highlight w:val="none"/>
        </w:rPr>
      </w:pPr>
      <w:r>
        <w:rPr>
          <w:rFonts w:hint="eastAsia" w:ascii="黑体" w:hAnsi="黑体" w:eastAsia="黑体"/>
          <w:b/>
          <w:color w:val="000000"/>
          <w:sz w:val="36"/>
          <w:szCs w:val="36"/>
          <w:highlight w:val="none"/>
        </w:rPr>
        <w:t xml:space="preserve">政府采购履约担保函（项目用）</w:t>
      </w:r>
      <w:r/>
    </w:p>
    <w:p>
      <w:pPr>
        <w:rPr>
          <w:rFonts w:ascii="宋体" w:hAnsi="宋体"/>
          <w:color w:val="000000"/>
          <w:sz w:val="24"/>
          <w:szCs w:val="24"/>
          <w:highlight w:val="none"/>
        </w:rPr>
      </w:pPr>
      <w:r>
        <w:rPr>
          <w:rFonts w:hint="eastAsia"/>
          <w:color w:val="000000"/>
          <w:highlight w:val="none"/>
        </w:rPr>
        <w:t xml:space="preserve">                                                            </w:t>
      </w:r>
      <w:r>
        <w:rPr>
          <w:rFonts w:hint="eastAsia" w:ascii="宋体" w:hAnsi="宋体"/>
          <w:color w:val="000000"/>
          <w:sz w:val="24"/>
          <w:szCs w:val="24"/>
          <w:highlight w:val="none"/>
        </w:rPr>
        <w:t xml:space="preserve"> 编号：</w:t>
      </w:r>
      <w:r/>
    </w:p>
    <w:p>
      <w:pPr>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（采购人）：</w:t>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鉴于你方与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（以下简称供应商）于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日签订编号为   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政府采购合同》（以下简称主合同），且依据该合同的约定，供应商应在</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日前向你方交纳履约保证金，且可以履约担保函的形式交纳履约保证金。应供应商的申请，我方以保证的方式向你方提供如下履约保证金担保：</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一、保证责任的情形及保证金额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（一）在供应商出现下列情形之一时，我方承担保证责任：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1.将中标项目转让给他人，或者在投标文件中未说明，且未经采购招标机构同意，将中标项目分包给他人的；</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2.主合同约定的应当缴纳履约保证金的情形: </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（1）未按主合同约定的质量、数量和期限供应货物/提供服务/完成工程的；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（二）我方的保证范围是主合同约定的合同价款总额的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%数额为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元（大写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），币种为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。（即主合同履约保证金金额）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二、保证的方式及保证期间</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我方保证的方式为：连带责任保证。</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我方保证的期间为：自本合同生效之日起至供应商按照主合同约定的供货/完工期限届满后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三、承担保证责任的程序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如果你方与供应商因货物质量问题产生争议，你方还需同时提供</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 我方收到你方的书面索赔通知及相应证明材料，在</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工作日内进行核定后按照本保函的承诺承担保证责任。</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四、保证责任的终止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3.按照法律法规的规定或出现应终止我方保证责任的其他情形的，我方在本保函项下的保证责任亦终止。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五、免责条款</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1.因你方违反主合同约定致使供应商不能履行义务的，我方不承担保证责任。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3.因不可抗力造成供应商不能履行供货义务的，我方不承担保证责任。</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六、争议的解决</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因本保函发生的纠纷，由你我双方协商解决，协商不成的，通过诉讼程序解决，诉讼管辖地法院为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法院。</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七、保函的生效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本保函自我方加盖公章之日起生效。</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保证人：（公章）</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p>
    <w:p>
      <w:pPr>
        <w:rPr>
          <w:rFonts w:ascii="宋体" w:hAnsi="宋体"/>
          <w:color w:val="000000"/>
          <w:sz w:val="24"/>
          <w:szCs w:val="24"/>
          <w:highlight w:val="none"/>
        </w:rPr>
        <w:outlineLvl w:val="0"/>
      </w:pPr>
      <w:r>
        <w:rPr>
          <w:rFonts w:hint="eastAsia" w:ascii="宋体" w:hAnsi="宋体"/>
          <w:color w:val="000000"/>
          <w:sz w:val="24"/>
          <w:szCs w:val="24"/>
          <w:highlight w:val="none"/>
        </w:rPr>
        <w:t xml:space="preserve">                                                        年     月      日</w:t>
      </w:r>
      <w:r/>
    </w:p>
    <w:p>
      <w:pPr>
        <w:jc w:val="center"/>
        <w:spacing w:line="580" w:lineRule="exact"/>
        <w:rPr>
          <w:rFonts w:ascii="宋体"/>
          <w:b/>
          <w:bCs/>
          <w:color w:val="000000"/>
          <w:sz w:val="32"/>
          <w:szCs w:val="32"/>
          <w:highlight w:val="none"/>
        </w:rPr>
      </w:pPr>
      <w:r>
        <w:rPr>
          <w:rFonts w:ascii="宋体"/>
          <w:b/>
          <w:bCs/>
          <w:color w:val="000000"/>
          <w:sz w:val="32"/>
          <w:szCs w:val="32"/>
          <w:highlight w:val="none"/>
        </w:rPr>
      </w:r>
      <w:r/>
    </w:p>
    <w:p>
      <w:pPr>
        <w:jc w:val="center"/>
        <w:rPr>
          <w:rFonts w:ascii="黑体" w:hAnsi="黑体" w:eastAsia="黑体"/>
          <w:b/>
          <w:color w:val="000000"/>
          <w:sz w:val="36"/>
          <w:szCs w:val="36"/>
          <w:highlight w:val="none"/>
        </w:rPr>
      </w:pPr>
      <w:r>
        <w:rPr>
          <w:rFonts w:ascii="黑体" w:hAnsi="黑体" w:eastAsia="黑体"/>
          <w:b/>
          <w:color w:val="000000"/>
          <w:sz w:val="36"/>
          <w:szCs w:val="36"/>
          <w:highlight w:val="none"/>
        </w:rPr>
      </w:r>
      <w:r/>
    </w:p>
    <w:p>
      <w:pPr>
        <w:jc w:val="center"/>
        <w:rPr>
          <w:rFonts w:ascii="黑体" w:hAnsi="黑体" w:eastAsia="黑体"/>
          <w:b/>
          <w:color w:val="000000"/>
          <w:sz w:val="36"/>
          <w:szCs w:val="36"/>
          <w:highlight w:val="none"/>
        </w:rPr>
      </w:pPr>
      <w:r>
        <w:rPr>
          <w:rFonts w:ascii="黑体" w:hAnsi="黑体" w:eastAsia="黑体"/>
          <w:b/>
          <w:color w:val="000000"/>
          <w:sz w:val="36"/>
          <w:szCs w:val="36"/>
          <w:highlight w:val="none"/>
        </w:rPr>
      </w:r>
      <w:r/>
    </w:p>
    <w:p>
      <w:pPr>
        <w:jc w:val="center"/>
        <w:rPr>
          <w:rFonts w:ascii="黑体" w:hAnsi="黑体" w:eastAsia="黑体"/>
          <w:b/>
          <w:color w:val="000000"/>
          <w:sz w:val="36"/>
          <w:szCs w:val="36"/>
          <w:highlight w:val="none"/>
        </w:rPr>
      </w:pPr>
      <w:r>
        <w:rPr>
          <w:rFonts w:ascii="黑体" w:hAnsi="黑体" w:eastAsia="黑体"/>
          <w:b/>
          <w:color w:val="000000"/>
          <w:sz w:val="36"/>
          <w:szCs w:val="36"/>
          <w:highlight w:val="none"/>
        </w:rPr>
      </w:r>
      <w:r/>
    </w:p>
    <w:p>
      <w:pPr>
        <w:jc w:val="center"/>
        <w:rPr>
          <w:rFonts w:ascii="黑体" w:hAnsi="黑体" w:eastAsia="黑体"/>
          <w:b/>
          <w:color w:val="000000"/>
          <w:sz w:val="36"/>
          <w:szCs w:val="36"/>
          <w:highlight w:val="none"/>
        </w:rPr>
      </w:pPr>
      <w:r>
        <w:rPr>
          <w:rFonts w:ascii="黑体" w:hAnsi="黑体" w:eastAsia="黑体"/>
          <w:b/>
          <w:color w:val="000000"/>
          <w:sz w:val="36"/>
          <w:szCs w:val="36"/>
          <w:highlight w:val="none"/>
        </w:rPr>
      </w:r>
      <w:r/>
    </w:p>
    <w:p>
      <w:pPr>
        <w:jc w:val="center"/>
        <w:rPr>
          <w:rFonts w:ascii="黑体" w:hAnsi="黑体" w:eastAsia="黑体"/>
          <w:b/>
          <w:color w:val="000000"/>
          <w:sz w:val="36"/>
          <w:szCs w:val="36"/>
          <w:highlight w:val="none"/>
        </w:rPr>
      </w:pPr>
      <w:r>
        <w:rPr>
          <w:rFonts w:hint="eastAsia" w:ascii="黑体" w:hAnsi="黑体" w:eastAsia="黑体"/>
          <w:b/>
          <w:color w:val="000000"/>
          <w:sz w:val="36"/>
          <w:szCs w:val="36"/>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580" w:lineRule="exact"/>
        <w:rPr>
          <w:rFonts w:ascii="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spacing w:line="580" w:lineRule="exact"/>
        <w:rPr>
          <w:rFonts w:ascii="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spacing w:line="580" w:lineRule="exact"/>
        <w:rPr>
          <w:rFonts w:ascii="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color w:val="000000"/>
          <w:sz w:val="24"/>
          <w:szCs w:val="24"/>
          <w:highlight w:val="none"/>
        </w:rPr>
        <w:t xml:space="preserve">2020</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17</w:t>
      </w:r>
      <w:r>
        <w:rPr>
          <w:rFonts w:hint="eastAsia" w:ascii="宋体" w:hAnsi="宋体" w:cs="宋体"/>
          <w:color w:val="000000"/>
          <w:sz w:val="24"/>
          <w:szCs w:val="24"/>
          <w:highlight w:val="none"/>
        </w:rPr>
        <w:t xml:space="preserve">号）及《关于进一步推进政府采购合同融资工作的通知》（锡财购〔</w:t>
      </w:r>
      <w:r>
        <w:rPr>
          <w:rFonts w:ascii="宋体" w:hAnsi="宋体" w:cs="宋体"/>
          <w:color w:val="000000"/>
          <w:sz w:val="24"/>
          <w:szCs w:val="24"/>
          <w:highlight w:val="none"/>
        </w:rPr>
        <w:t xml:space="preserve">2022</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号）的文件精神，按照双方自愿的原则提供便捷、优惠的贷款服务。</w:t>
      </w:r>
      <w:r/>
    </w:p>
    <w:p>
      <w:pPr>
        <w:ind w:firstLine="480"/>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贷款渠道和提供贷款的金融机构，可在无锡政府采购网无锡市政府采购交易管理一体化系统建设的“政采贷”平台查询联系。</w:t>
      </w:r>
      <w:r/>
    </w:p>
    <w:sectPr>
      <w:headerReference w:type="default" r:id="rId9"/>
      <w:footerReference w:type="default" r:id="rId10"/>
      <w:footerReference w:type="even" r:id="rId11"/>
      <w:footnotePr/>
      <w:endnotePr/>
      <w:type w:val="nextPage"/>
      <w:pgSz w:w="11906" w:h="16838" w:orient="portrait"/>
      <w:pgMar w:top="567" w:right="1560" w:bottom="567" w:left="851"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mbria">
    <w:panose1 w:val="02040503050406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Futura Book">
    <w:panose1 w:val="020B0503020202020204"/>
  </w:font>
  <w:font w:name="Monaco">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9</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12"/>
      </w:rPr>
      <w:framePr w:wrap="around" w:vAnchor="text" w:hAnchor="margin" w:xAlign="center" w:y="1"/>
    </w:pPr>
    <w:r>
      <w:rPr>
        <w:rStyle w:val="912"/>
      </w:rPr>
      <w:fldChar w:fldCharType="begin"/>
    </w:r>
    <w:r>
      <w:rPr>
        <w:rStyle w:val="912"/>
      </w:rPr>
      <w:instrText xml:space="preserve">PAGE  </w:instrText>
    </w:r>
    <w:r>
      <w:rPr>
        <w:rStyle w:val="912"/>
      </w:rPr>
      <w:fldChar w:fldCharType="separate"/>
    </w:r>
    <w:r>
      <w:rPr>
        <w:rStyle w:val="912"/>
      </w:rPr>
      <w:t xml:space="preserve">1</w:t>
    </w:r>
    <w:r>
      <w:rPr>
        <w:rStyle w:val="912"/>
      </w:rPr>
      <w:fldChar w:fldCharType="end"/>
    </w:r>
    <w:r/>
  </w:p>
  <w:p>
    <w:pPr>
      <w:pStyle w:val="9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both"/>
      <w:rPr>
        <w:rFonts w:ascii="宋体" w:hAnsi="宋体"/>
        <w:szCs w:val="18"/>
      </w:rPr>
    </w:pPr>
    <w:r>
      <w:rPr>
        <w:rFonts w:hint="eastAsia" w:ascii="宋体" w:hAnsi="宋体"/>
        <w:szCs w:val="18"/>
      </w:rPr>
      <w:t xml:space="preserve">JSZC-320200-HYFW-C2025-0021  “企业家太湖论坛”集成电路产业链对接活动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5"/>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43"/>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4"/>
      <w:isLgl w:val="false"/>
      <w:suff w:val="tab"/>
      <w:lvlText w:val="%1."/>
      <w:lvlJc w:val="left"/>
      <w:pPr>
        <w:ind w:left="425" w:hanging="425"/>
      </w:pPr>
    </w:lvl>
    <w:lvl w:ilvl="1">
      <w:start w:val="1"/>
      <w:numFmt w:val="decimal"/>
      <w:pStyle w:val="1021"/>
      <w:isLgl w:val="false"/>
      <w:suff w:val="tab"/>
      <w:lvlText w:val="%1.%2"/>
      <w:lvlJc w:val="left"/>
      <w:pPr>
        <w:ind w:left="993" w:hanging="567"/>
      </w:pPr>
      <w:rPr>
        <w:color w:val="000000"/>
      </w:rPr>
    </w:lvl>
    <w:lvl w:ilvl="2">
      <w:start w:val="1"/>
      <w:numFmt w:val="decimal"/>
      <w:pStyle w:val="1044"/>
      <w:isLgl w:val="false"/>
      <w:suff w:val="tab"/>
      <w:lvlText w:val="%1.%2.%3"/>
      <w:lvlJc w:val="left"/>
      <w:pPr>
        <w:ind w:left="1418" w:hanging="567"/>
      </w:pPr>
    </w:lvl>
    <w:lvl w:ilvl="3">
      <w:start w:val="1"/>
      <w:numFmt w:val="decimal"/>
      <w:pStyle w:val="1056"/>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isLgl w:val="false"/>
      <w:suff w:val="space"/>
      <w:lvlText w:val="%1"/>
      <w:lvlJc w:val="left"/>
      <w:pPr>
        <w:ind w:left="0" w:firstLine="0"/>
      </w:pPr>
      <w:rPr>
        <w:rFonts w:hint="eastAsia"/>
      </w:rPr>
    </w:lvl>
    <w:lvl w:ilvl="1">
      <w:start w:val="1"/>
      <w:numFmt w:val="decimal"/>
      <w:pStyle w:val="1009"/>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11"/>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upperLetter"/>
      <w:pStyle w:val="905"/>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pStyle w:val="1051"/>
      <w:isLgl w:val="false"/>
      <w:suff w:val="tab"/>
      <w:lvlText w:val="%1"/>
      <w:lvlJc w:val="left"/>
      <w:pPr>
        <w:ind w:left="425" w:hanging="425"/>
      </w:pPr>
    </w:lvl>
    <w:lvl w:ilvl="1">
      <w:start w:val="1"/>
      <w:numFmt w:val="decimal"/>
      <w:pStyle w:val="1041"/>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0"/>
      <w:numFmt w:val="decimal"/>
      <w:isLgl w:val="false"/>
      <w:suff w:val="tab"/>
      <w:lvlText w:val=""/>
      <w:lvlJc w:val="left"/>
      <w:pPr>
        <w:tabs>
          <w:tab w:val="left" w:pos="360" w:leader="none"/>
        </w:tabs>
      </w:pPr>
    </w:lvl>
    <w:lvl w:ilvl="5">
      <w:start w:val="1"/>
      <w:numFmt w:val="decimal"/>
      <w:isLgl w:val="false"/>
      <w:suff w:val="tab"/>
      <w:lvlText w:val="%1.%2.%3.%4.%5.%6"/>
      <w:lvlJc w:val="left"/>
      <w:pPr>
        <w:ind w:left="3260" w:hanging="1134"/>
      </w:pPr>
    </w:lvl>
    <w:lvl w:ilvl="6">
      <w:start w:val="0"/>
      <w:numFmt w:val="decimal"/>
      <w:isLgl w:val="false"/>
      <w:suff w:val="tab"/>
      <w:lvlText w:val=""/>
      <w:lvlJc w:val="left"/>
      <w:pPr>
        <w:tabs>
          <w:tab w:val="left" w:pos="360" w:leader="none"/>
        </w:tabs>
      </w:pPr>
    </w:lvl>
    <w:lvl w:ilvl="7">
      <w:start w:val="1"/>
      <w:numFmt w:val="decimal"/>
      <w:isLgl w:val="false"/>
      <w:suff w:val="tab"/>
      <w:lvlText w:val="%1.%2.%3.%4.%5.%6.%7.%8"/>
      <w:lvlJc w:val="left"/>
      <w:pPr>
        <w:ind w:left="4394" w:hanging="1418"/>
      </w:pPr>
    </w:lvl>
    <w:lvl w:ilvl="8">
      <w:start w:val="0"/>
      <w:numFmt w:val="decimal"/>
      <w:isLgl w:val="false"/>
      <w:suff w:val="tab"/>
      <w:lvlText w:val=""/>
      <w:lvlJc w:val="left"/>
      <w:pPr>
        <w:tabs>
          <w:tab w:val="left" w:pos="360" w:leader="none"/>
        </w:tabs>
      </w:p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30"/>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3"/>
  </w:num>
  <w:num w:numId="2">
    <w:abstractNumId w:val="8"/>
  </w:num>
  <w:num w:numId="3">
    <w:abstractNumId w:val="2"/>
  </w:num>
  <w:num w:numId="4">
    <w:abstractNumId w:val="1"/>
  </w:num>
  <w:num w:numId="5">
    <w:abstractNumId w:val="0"/>
  </w:num>
  <w:num w:numId="6">
    <w:abstractNumId w:val="5"/>
  </w:num>
  <w:num w:numId="7">
    <w:abstractNumId w:val="7"/>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724"/>
    <w:link w:val="715"/>
    <w:uiPriority w:val="9"/>
    <w:rPr>
      <w:rFonts w:ascii="Arial" w:hAnsi="Arial" w:eastAsia="Arial" w:cs="Arial"/>
      <w:sz w:val="40"/>
      <w:szCs w:val="40"/>
    </w:rPr>
  </w:style>
  <w:style w:type="character" w:styleId="697">
    <w:name w:val="Heading 2 Char"/>
    <w:basedOn w:val="724"/>
    <w:link w:val="716"/>
    <w:uiPriority w:val="9"/>
    <w:rPr>
      <w:rFonts w:ascii="Arial" w:hAnsi="Arial" w:eastAsia="Arial" w:cs="Arial"/>
      <w:sz w:val="34"/>
    </w:rPr>
  </w:style>
  <w:style w:type="character" w:styleId="698">
    <w:name w:val="Heading 3 Char"/>
    <w:basedOn w:val="724"/>
    <w:link w:val="717"/>
    <w:uiPriority w:val="9"/>
    <w:rPr>
      <w:rFonts w:ascii="Arial" w:hAnsi="Arial" w:eastAsia="Arial" w:cs="Arial"/>
      <w:sz w:val="30"/>
      <w:szCs w:val="30"/>
    </w:rPr>
  </w:style>
  <w:style w:type="character" w:styleId="699">
    <w:name w:val="Heading 4 Char"/>
    <w:basedOn w:val="724"/>
    <w:link w:val="718"/>
    <w:uiPriority w:val="9"/>
    <w:rPr>
      <w:rFonts w:ascii="Arial" w:hAnsi="Arial" w:eastAsia="Arial" w:cs="Arial"/>
      <w:b/>
      <w:bCs/>
      <w:sz w:val="26"/>
      <w:szCs w:val="26"/>
    </w:rPr>
  </w:style>
  <w:style w:type="character" w:styleId="700">
    <w:name w:val="Heading 5 Char"/>
    <w:basedOn w:val="724"/>
    <w:link w:val="719"/>
    <w:uiPriority w:val="9"/>
    <w:rPr>
      <w:rFonts w:ascii="Arial" w:hAnsi="Arial" w:eastAsia="Arial" w:cs="Arial"/>
      <w:b/>
      <w:bCs/>
      <w:sz w:val="24"/>
      <w:szCs w:val="24"/>
    </w:rPr>
  </w:style>
  <w:style w:type="character" w:styleId="701">
    <w:name w:val="Heading 6 Char"/>
    <w:basedOn w:val="724"/>
    <w:link w:val="720"/>
    <w:uiPriority w:val="9"/>
    <w:rPr>
      <w:rFonts w:ascii="Arial" w:hAnsi="Arial" w:eastAsia="Arial" w:cs="Arial"/>
      <w:b/>
      <w:bCs/>
      <w:sz w:val="22"/>
      <w:szCs w:val="22"/>
    </w:rPr>
  </w:style>
  <w:style w:type="character" w:styleId="702">
    <w:name w:val="Heading 7 Char"/>
    <w:basedOn w:val="724"/>
    <w:link w:val="721"/>
    <w:uiPriority w:val="9"/>
    <w:rPr>
      <w:rFonts w:ascii="Arial" w:hAnsi="Arial" w:eastAsia="Arial" w:cs="Arial"/>
      <w:b/>
      <w:bCs/>
      <w:i/>
      <w:iCs/>
      <w:sz w:val="22"/>
      <w:szCs w:val="22"/>
    </w:rPr>
  </w:style>
  <w:style w:type="character" w:styleId="703">
    <w:name w:val="Heading 8 Char"/>
    <w:basedOn w:val="724"/>
    <w:link w:val="722"/>
    <w:uiPriority w:val="9"/>
    <w:rPr>
      <w:rFonts w:ascii="Arial" w:hAnsi="Arial" w:eastAsia="Arial" w:cs="Arial"/>
      <w:i/>
      <w:iCs/>
      <w:sz w:val="22"/>
      <w:szCs w:val="22"/>
    </w:rPr>
  </w:style>
  <w:style w:type="character" w:styleId="704">
    <w:name w:val="Heading 9 Char"/>
    <w:basedOn w:val="724"/>
    <w:link w:val="723"/>
    <w:uiPriority w:val="9"/>
    <w:rPr>
      <w:rFonts w:ascii="Arial" w:hAnsi="Arial" w:eastAsia="Arial" w:cs="Arial"/>
      <w:i/>
      <w:iCs/>
      <w:sz w:val="21"/>
      <w:szCs w:val="21"/>
    </w:rPr>
  </w:style>
  <w:style w:type="character" w:styleId="705">
    <w:name w:val="Title Char"/>
    <w:basedOn w:val="724"/>
    <w:link w:val="748"/>
    <w:uiPriority w:val="10"/>
    <w:rPr>
      <w:sz w:val="48"/>
      <w:szCs w:val="48"/>
    </w:rPr>
  </w:style>
  <w:style w:type="character" w:styleId="706">
    <w:name w:val="Subtitle Char"/>
    <w:basedOn w:val="724"/>
    <w:link w:val="742"/>
    <w:uiPriority w:val="11"/>
    <w:rPr>
      <w:sz w:val="24"/>
      <w:szCs w:val="24"/>
    </w:rPr>
  </w:style>
  <w:style w:type="character" w:styleId="707">
    <w:name w:val="Quote Char"/>
    <w:link w:val="766"/>
    <w:uiPriority w:val="29"/>
    <w:rPr>
      <w:i/>
    </w:rPr>
  </w:style>
  <w:style w:type="character" w:styleId="708">
    <w:name w:val="Intense Quote Char"/>
    <w:link w:val="768"/>
    <w:uiPriority w:val="30"/>
    <w:rPr>
      <w:i/>
    </w:rPr>
  </w:style>
  <w:style w:type="character" w:styleId="709">
    <w:name w:val="Header Char"/>
    <w:basedOn w:val="724"/>
    <w:link w:val="739"/>
    <w:uiPriority w:val="99"/>
  </w:style>
  <w:style w:type="character" w:styleId="710">
    <w:name w:val="Caption Char"/>
    <w:basedOn w:val="729"/>
    <w:link w:val="738"/>
    <w:uiPriority w:val="99"/>
  </w:style>
  <w:style w:type="character" w:styleId="711">
    <w:name w:val="Footnote Text Char"/>
    <w:link w:val="743"/>
    <w:uiPriority w:val="99"/>
    <w:rPr>
      <w:sz w:val="18"/>
    </w:rPr>
  </w:style>
  <w:style w:type="character" w:styleId="712">
    <w:name w:val="Endnote Text Char"/>
    <w:link w:val="736"/>
    <w:uiPriority w:val="99"/>
    <w:rPr>
      <w:sz w:val="20"/>
    </w:rPr>
  </w:style>
  <w:style w:type="paragraph" w:styleId="713">
    <w:name w:val="TOC Heading"/>
    <w:uiPriority w:val="39"/>
    <w:unhideWhenUsed/>
  </w:style>
  <w:style w:type="paragraph" w:styleId="714" w:default="1">
    <w:name w:val="Normal"/>
    <w:next w:val="726"/>
    <w:uiPriority w:val="0"/>
    <w:qFormat/>
    <w:pPr>
      <w:jc w:val="both"/>
      <w:widowControl w:val="off"/>
    </w:pPr>
    <w:rPr>
      <w:rFonts w:ascii="Times New Roman" w:hAnsi="Times New Roman" w:eastAsia="宋体" w:cs="Times New Roman"/>
      <w:sz w:val="21"/>
      <w:lang w:val="en-US" w:eastAsia="zh-CN" w:bidi="ar-SA"/>
    </w:rPr>
  </w:style>
  <w:style w:type="paragraph" w:styleId="715">
    <w:name w:val="Heading 1"/>
    <w:basedOn w:val="714"/>
    <w:next w:val="714"/>
    <w:link w:val="754"/>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5"/>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6"/>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7"/>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58"/>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59"/>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1"/>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2"/>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customStyle="1">
    <w:name w:val="正文首行缩进 211"/>
    <w:basedOn w:val="727"/>
    <w:uiPriority w:val="0"/>
    <w:qFormat/>
    <w:pPr>
      <w:ind w:firstLine="420"/>
      <w:spacing w:before="100" w:beforeAutospacing="1"/>
    </w:pPr>
  </w:style>
  <w:style w:type="paragraph" w:styleId="727" w:customStyle="1">
    <w:name w:val="正文文本缩进11"/>
    <w:basedOn w:val="714"/>
    <w:next w:val="714"/>
    <w:uiPriority w:val="0"/>
    <w:qFormat/>
    <w:pPr>
      <w:ind w:left="420"/>
      <w:spacing w:after="120"/>
    </w:pPr>
  </w:style>
  <w:style w:type="paragraph" w:styleId="728">
    <w:name w:val="toc 7"/>
    <w:basedOn w:val="714"/>
    <w:next w:val="714"/>
    <w:uiPriority w:val="39"/>
    <w:unhideWhenUsed/>
    <w:qFormat/>
    <w:pPr>
      <w:ind w:left="1701"/>
      <w:spacing w:after="57"/>
    </w:pPr>
  </w:style>
  <w:style w:type="paragraph" w:styleId="729">
    <w:name w:val="Caption"/>
    <w:basedOn w:val="714"/>
    <w:next w:val="714"/>
    <w:uiPriority w:val="35"/>
    <w:semiHidden/>
    <w:unhideWhenUsed/>
    <w:qFormat/>
    <w:pPr>
      <w:spacing w:line="276" w:lineRule="auto"/>
    </w:pPr>
    <w:rPr>
      <w:b/>
      <w:bCs/>
      <w:color w:val="4f81bd"/>
      <w:sz w:val="18"/>
      <w:szCs w:val="18"/>
    </w:rPr>
  </w:style>
  <w:style w:type="paragraph" w:styleId="730">
    <w:name w:val="annotation text"/>
    <w:basedOn w:val="714"/>
    <w:uiPriority w:val="99"/>
    <w:semiHidden/>
    <w:unhideWhenUsed/>
    <w:qFormat/>
    <w:pPr>
      <w:jc w:val="left"/>
    </w:pPr>
  </w:style>
  <w:style w:type="paragraph" w:styleId="731">
    <w:name w:val="Body Text"/>
    <w:basedOn w:val="714"/>
    <w:uiPriority w:val="0"/>
    <w:qFormat/>
    <w:rPr>
      <w:rFonts w:ascii="华文中宋" w:eastAsia="华文中宋"/>
      <w:bCs/>
      <w:sz w:val="28"/>
      <w:lang w:eastAsia="en-US"/>
    </w:rPr>
  </w:style>
  <w:style w:type="paragraph" w:styleId="732">
    <w:name w:val="toc 5"/>
    <w:basedOn w:val="714"/>
    <w:next w:val="714"/>
    <w:uiPriority w:val="39"/>
    <w:unhideWhenUsed/>
    <w:qFormat/>
    <w:pPr>
      <w:ind w:left="1134"/>
      <w:spacing w:after="57"/>
    </w:pPr>
  </w:style>
  <w:style w:type="paragraph" w:styleId="733">
    <w:name w:val="toc 3"/>
    <w:basedOn w:val="714"/>
    <w:next w:val="714"/>
    <w:uiPriority w:val="39"/>
    <w:unhideWhenUsed/>
    <w:qFormat/>
    <w:pPr>
      <w:ind w:left="567"/>
      <w:spacing w:after="57"/>
    </w:pPr>
  </w:style>
  <w:style w:type="paragraph" w:styleId="734">
    <w:name w:val="Plain Text"/>
    <w:basedOn w:val="714"/>
    <w:uiPriority w:val="0"/>
    <w:qFormat/>
    <w:rPr>
      <w:rFonts w:hint="eastAsia" w:ascii="宋体" w:hAnsi="Courier New" w:eastAsia="楷体_GB2312"/>
      <w:sz w:val="28"/>
    </w:rPr>
  </w:style>
  <w:style w:type="paragraph" w:styleId="735">
    <w:name w:val="toc 8"/>
    <w:basedOn w:val="714"/>
    <w:next w:val="714"/>
    <w:uiPriority w:val="39"/>
    <w:unhideWhenUsed/>
    <w:qFormat/>
    <w:pPr>
      <w:ind w:left="1984"/>
      <w:spacing w:after="57"/>
    </w:pPr>
  </w:style>
  <w:style w:type="paragraph" w:styleId="736">
    <w:name w:val="endnote text"/>
    <w:basedOn w:val="714"/>
    <w:link w:val="899"/>
    <w:uiPriority w:val="99"/>
    <w:semiHidden/>
    <w:unhideWhenUsed/>
    <w:qFormat/>
    <w:rPr>
      <w:sz w:val="20"/>
    </w:rPr>
  </w:style>
  <w:style w:type="paragraph" w:styleId="737">
    <w:name w:val="Balloon Text"/>
    <w:basedOn w:val="714"/>
    <w:link w:val="1062"/>
    <w:uiPriority w:val="99"/>
    <w:semiHidden/>
    <w:unhideWhenUsed/>
    <w:qFormat/>
    <w:rPr>
      <w:sz w:val="18"/>
      <w:szCs w:val="18"/>
    </w:rPr>
  </w:style>
  <w:style w:type="paragraph" w:styleId="738">
    <w:name w:val="Footer"/>
    <w:basedOn w:val="714"/>
    <w:link w:val="772"/>
    <w:uiPriority w:val="99"/>
    <w:unhideWhenUsed/>
    <w:qFormat/>
    <w:pPr>
      <w:tabs>
        <w:tab w:val="center" w:pos="7143" w:leader="none"/>
        <w:tab w:val="right" w:pos="14287" w:leader="none"/>
      </w:tabs>
    </w:pPr>
  </w:style>
  <w:style w:type="paragraph" w:styleId="739">
    <w:name w:val="Header"/>
    <w:basedOn w:val="714"/>
    <w:link w:val="770"/>
    <w:uiPriority w:val="99"/>
    <w:unhideWhenUsed/>
    <w:qFormat/>
    <w:pPr>
      <w:tabs>
        <w:tab w:val="center" w:pos="7143" w:leader="none"/>
        <w:tab w:val="right" w:pos="14287" w:leader="none"/>
      </w:tabs>
    </w:pPr>
  </w:style>
  <w:style w:type="paragraph" w:styleId="740">
    <w:name w:val="toc 1"/>
    <w:basedOn w:val="714"/>
    <w:next w:val="714"/>
    <w:uiPriority w:val="39"/>
    <w:unhideWhenUsed/>
    <w:qFormat/>
    <w:pPr>
      <w:spacing w:after="57"/>
    </w:pPr>
  </w:style>
  <w:style w:type="paragraph" w:styleId="741">
    <w:name w:val="toc 4"/>
    <w:basedOn w:val="714"/>
    <w:next w:val="714"/>
    <w:uiPriority w:val="39"/>
    <w:unhideWhenUsed/>
    <w:qFormat/>
    <w:pPr>
      <w:ind w:left="850"/>
      <w:spacing w:after="57"/>
    </w:pPr>
  </w:style>
  <w:style w:type="paragraph" w:styleId="742">
    <w:name w:val="Subtitle"/>
    <w:basedOn w:val="714"/>
    <w:next w:val="714"/>
    <w:link w:val="765"/>
    <w:uiPriority w:val="11"/>
    <w:qFormat/>
    <w:pPr>
      <w:spacing w:before="200" w:after="200"/>
    </w:pPr>
    <w:rPr>
      <w:sz w:val="24"/>
      <w:szCs w:val="24"/>
    </w:rPr>
  </w:style>
  <w:style w:type="paragraph" w:styleId="743">
    <w:name w:val="footnote text"/>
    <w:basedOn w:val="714"/>
    <w:link w:val="898"/>
    <w:uiPriority w:val="99"/>
    <w:semiHidden/>
    <w:unhideWhenUsed/>
    <w:qFormat/>
    <w:pPr>
      <w:spacing w:after="40"/>
    </w:pPr>
    <w:rPr>
      <w:sz w:val="18"/>
    </w:rPr>
  </w:style>
  <w:style w:type="paragraph" w:styleId="744">
    <w:name w:val="toc 6"/>
    <w:basedOn w:val="714"/>
    <w:next w:val="714"/>
    <w:uiPriority w:val="39"/>
    <w:unhideWhenUsed/>
    <w:qFormat/>
    <w:pPr>
      <w:ind w:left="1417"/>
      <w:spacing w:after="57"/>
    </w:pPr>
  </w:style>
  <w:style w:type="paragraph" w:styleId="745">
    <w:name w:val="table of figures"/>
    <w:basedOn w:val="714"/>
    <w:next w:val="714"/>
    <w:uiPriority w:val="99"/>
    <w:unhideWhenUsed/>
    <w:qFormat/>
  </w:style>
  <w:style w:type="paragraph" w:styleId="746">
    <w:name w:val="toc 2"/>
    <w:basedOn w:val="714"/>
    <w:next w:val="714"/>
    <w:uiPriority w:val="39"/>
    <w:unhideWhenUsed/>
    <w:qFormat/>
    <w:pPr>
      <w:ind w:left="283"/>
      <w:spacing w:after="57"/>
    </w:pPr>
  </w:style>
  <w:style w:type="paragraph" w:styleId="747">
    <w:name w:val="toc 9"/>
    <w:basedOn w:val="714"/>
    <w:next w:val="714"/>
    <w:uiPriority w:val="39"/>
    <w:unhideWhenUsed/>
    <w:qFormat/>
    <w:pPr>
      <w:ind w:left="2268"/>
      <w:spacing w:after="57"/>
    </w:pPr>
  </w:style>
  <w:style w:type="paragraph" w:styleId="748">
    <w:name w:val="Title"/>
    <w:basedOn w:val="714"/>
    <w:next w:val="714"/>
    <w:link w:val="764"/>
    <w:uiPriority w:val="10"/>
    <w:qFormat/>
    <w:pPr>
      <w:contextualSpacing/>
      <w:spacing w:before="300" w:after="200"/>
    </w:pPr>
    <w:rPr>
      <w:sz w:val="48"/>
      <w:szCs w:val="48"/>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u w:val="single"/>
    </w:rPr>
  </w:style>
  <w:style w:type="character" w:styleId="752">
    <w:name w:val="annotation reference"/>
    <w:uiPriority w:val="99"/>
    <w:semiHidden/>
    <w:unhideWhenUsed/>
    <w:qFormat/>
    <w:rPr>
      <w:sz w:val="21"/>
      <w:szCs w:val="21"/>
    </w:rPr>
  </w:style>
  <w:style w:type="character" w:styleId="753">
    <w:name w:val="footnote reference"/>
    <w:uiPriority w:val="99"/>
    <w:unhideWhenUsed/>
    <w:qFormat/>
    <w:rPr>
      <w:vertAlign w:val="superscript"/>
    </w:rPr>
  </w:style>
  <w:style w:type="character" w:styleId="754" w:customStyle="1">
    <w:name w:val="标题 1 Char"/>
    <w:link w:val="715"/>
    <w:uiPriority w:val="9"/>
    <w:qFormat/>
    <w:rPr>
      <w:rFonts w:ascii="Arial" w:hAnsi="Arial" w:eastAsia="Arial" w:cs="Arial"/>
      <w:sz w:val="40"/>
      <w:szCs w:val="40"/>
    </w:rPr>
  </w:style>
  <w:style w:type="character" w:styleId="755" w:customStyle="1">
    <w:name w:val="标题 2 Char"/>
    <w:link w:val="716"/>
    <w:uiPriority w:val="9"/>
    <w:qFormat/>
    <w:rPr>
      <w:rFonts w:ascii="Arial" w:hAnsi="Arial" w:eastAsia="Arial" w:cs="Arial"/>
      <w:sz w:val="34"/>
    </w:rPr>
  </w:style>
  <w:style w:type="character" w:styleId="756" w:customStyle="1">
    <w:name w:val="标题 3 Char"/>
    <w:link w:val="717"/>
    <w:uiPriority w:val="9"/>
    <w:qFormat/>
    <w:rPr>
      <w:rFonts w:ascii="Arial" w:hAnsi="Arial" w:eastAsia="Arial" w:cs="Arial"/>
      <w:sz w:val="30"/>
      <w:szCs w:val="30"/>
    </w:rPr>
  </w:style>
  <w:style w:type="character" w:styleId="757" w:customStyle="1">
    <w:name w:val="标题 4 Char"/>
    <w:link w:val="718"/>
    <w:uiPriority w:val="9"/>
    <w:qFormat/>
    <w:rPr>
      <w:rFonts w:ascii="Arial" w:hAnsi="Arial" w:eastAsia="Arial" w:cs="Arial"/>
      <w:b/>
      <w:bCs/>
      <w:sz w:val="26"/>
      <w:szCs w:val="26"/>
    </w:rPr>
  </w:style>
  <w:style w:type="character" w:styleId="758" w:customStyle="1">
    <w:name w:val="标题 5 Char"/>
    <w:link w:val="719"/>
    <w:uiPriority w:val="9"/>
    <w:qFormat/>
    <w:rPr>
      <w:rFonts w:ascii="Arial" w:hAnsi="Arial" w:eastAsia="Arial" w:cs="Arial"/>
      <w:b/>
      <w:bCs/>
      <w:sz w:val="24"/>
      <w:szCs w:val="24"/>
    </w:rPr>
  </w:style>
  <w:style w:type="character" w:styleId="759" w:customStyle="1">
    <w:name w:val="标题 6 Char"/>
    <w:link w:val="720"/>
    <w:uiPriority w:val="9"/>
    <w:qFormat/>
    <w:rPr>
      <w:rFonts w:ascii="Arial" w:hAnsi="Arial" w:eastAsia="Arial" w:cs="Arial"/>
      <w:b/>
      <w:bCs/>
      <w:sz w:val="22"/>
      <w:szCs w:val="22"/>
    </w:rPr>
  </w:style>
  <w:style w:type="character" w:styleId="760" w:customStyle="1">
    <w:name w:val="标题 7 Char"/>
    <w:link w:val="721"/>
    <w:uiPriority w:val="9"/>
    <w:qFormat/>
    <w:rPr>
      <w:rFonts w:ascii="Arial" w:hAnsi="Arial" w:eastAsia="Arial" w:cs="Arial"/>
      <w:b/>
      <w:bCs/>
      <w:i/>
      <w:iCs/>
      <w:sz w:val="22"/>
      <w:szCs w:val="22"/>
    </w:rPr>
  </w:style>
  <w:style w:type="character" w:styleId="761" w:customStyle="1">
    <w:name w:val="标题 8 Char"/>
    <w:link w:val="722"/>
    <w:uiPriority w:val="9"/>
    <w:qFormat/>
    <w:rPr>
      <w:rFonts w:ascii="Arial" w:hAnsi="Arial" w:eastAsia="Arial" w:cs="Arial"/>
      <w:i/>
      <w:iCs/>
      <w:sz w:val="22"/>
      <w:szCs w:val="22"/>
    </w:rPr>
  </w:style>
  <w:style w:type="character" w:styleId="762" w:customStyle="1">
    <w:name w:val="标题 9 Char"/>
    <w:link w:val="723"/>
    <w:uiPriority w:val="9"/>
    <w:qFormat/>
    <w:rPr>
      <w:rFonts w:ascii="Arial" w:hAnsi="Arial" w:eastAsia="Arial" w:cs="Arial"/>
      <w:i/>
      <w:iCs/>
      <w:sz w:val="21"/>
      <w:szCs w:val="21"/>
    </w:rPr>
  </w:style>
  <w:style w:type="paragraph" w:styleId="763">
    <w:name w:val="No Spacing"/>
    <w:uiPriority w:val="1"/>
    <w:qFormat/>
    <w:rPr>
      <w:rFonts w:ascii="Calibri" w:hAnsi="Calibri" w:eastAsia="宋体" w:cs="Times New Roman"/>
      <w:lang w:val="en-US" w:eastAsia="zh-CN" w:bidi="ar-SA"/>
    </w:rPr>
  </w:style>
  <w:style w:type="character" w:styleId="764" w:customStyle="1">
    <w:name w:val="标题 Char"/>
    <w:link w:val="748"/>
    <w:uiPriority w:val="10"/>
    <w:qFormat/>
    <w:rPr>
      <w:sz w:val="48"/>
      <w:szCs w:val="48"/>
    </w:rPr>
  </w:style>
  <w:style w:type="character" w:styleId="765" w:customStyle="1">
    <w:name w:val="副标题 Char"/>
    <w:link w:val="742"/>
    <w:uiPriority w:val="11"/>
    <w:qFormat/>
    <w:rPr>
      <w:sz w:val="24"/>
      <w:szCs w:val="24"/>
    </w:rPr>
  </w:style>
  <w:style w:type="paragraph" w:styleId="766">
    <w:name w:val="Quote"/>
    <w:basedOn w:val="714"/>
    <w:next w:val="714"/>
    <w:link w:val="767"/>
    <w:uiPriority w:val="29"/>
    <w:qFormat/>
    <w:pPr>
      <w:ind w:left="720" w:right="720"/>
    </w:pPr>
    <w:rPr>
      <w:i/>
    </w:rPr>
  </w:style>
  <w:style w:type="character" w:styleId="767" w:customStyle="1">
    <w:name w:val="引用 Char"/>
    <w:link w:val="766"/>
    <w:uiPriority w:val="29"/>
    <w:qFormat/>
    <w:rPr>
      <w:i/>
    </w:rPr>
  </w:style>
  <w:style w:type="paragraph" w:styleId="768">
    <w:name w:val="Intense Quote"/>
    <w:basedOn w:val="714"/>
    <w:next w:val="714"/>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Char"/>
    <w:link w:val="768"/>
    <w:uiPriority w:val="30"/>
    <w:qFormat/>
    <w:rPr>
      <w:i/>
    </w:rPr>
  </w:style>
  <w:style w:type="character" w:styleId="770" w:customStyle="1">
    <w:name w:val="页眉 Char"/>
    <w:link w:val="739"/>
    <w:uiPriority w:val="99"/>
    <w:qFormat/>
  </w:style>
  <w:style w:type="character" w:styleId="771" w:customStyle="1">
    <w:name w:val="Footer Char"/>
    <w:uiPriority w:val="99"/>
    <w:qFormat/>
  </w:style>
  <w:style w:type="character" w:styleId="772" w:customStyle="1">
    <w:name w:val="页脚 Char"/>
    <w:link w:val="738"/>
    <w:uiPriority w:val="99"/>
    <w:qFormat/>
  </w:style>
  <w:style w:type="table" w:styleId="77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6" w:customStyle="1">
    <w:name w:val="Plain Table 3"/>
    <w:uiPriority w:val="99"/>
    <w:qFormat/>
    <w:tblPr>
      <w:tblCellMar>
        <w:left w:w="0" w:type="dxa"/>
        <w:top w:w="0" w:type="dxa"/>
        <w:right w:w="0" w:type="dxa"/>
        <w:bottom w:w="0" w:type="dxa"/>
      </w:tblCellMar>
    </w:tblPr>
  </w:style>
  <w:style w:type="table" w:styleId="777" w:customStyle="1">
    <w:name w:val="Plain Table 4"/>
    <w:uiPriority w:val="99"/>
    <w:qFormat/>
    <w:tblPr>
      <w:tblCellMar>
        <w:left w:w="0" w:type="dxa"/>
        <w:top w:w="0" w:type="dxa"/>
        <w:right w:w="0" w:type="dxa"/>
        <w:bottom w:w="0" w:type="dxa"/>
      </w:tblCellMar>
    </w:tblPr>
  </w:style>
  <w:style w:type="table" w:styleId="778" w:customStyle="1">
    <w:name w:val="Plain Table 5"/>
    <w:uiPriority w:val="99"/>
    <w:qFormat/>
    <w:tblPr>
      <w:tblCellMar>
        <w:left w:w="0" w:type="dxa"/>
        <w:top w:w="0" w:type="dxa"/>
        <w:right w:w="0" w:type="dxa"/>
        <w:bottom w:w="0" w:type="dxa"/>
      </w:tblCellMar>
    </w:tblPr>
  </w:style>
  <w:style w:type="table" w:styleId="77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List Table 1 Light"/>
    <w:uiPriority w:val="99"/>
    <w:qFormat/>
    <w:tblPr>
      <w:tblCellMar>
        <w:left w:w="0" w:type="dxa"/>
        <w:top w:w="0" w:type="dxa"/>
        <w:right w:w="0" w:type="dxa"/>
        <w:bottom w:w="0" w:type="dxa"/>
      </w:tblCellMar>
    </w:tblPr>
  </w:style>
  <w:style w:type="table" w:styleId="829" w:customStyle="1">
    <w:name w:val="List Table 1 Light - Accent 1"/>
    <w:uiPriority w:val="99"/>
    <w:qFormat/>
    <w:tblPr>
      <w:tblCellMar>
        <w:left w:w="0" w:type="dxa"/>
        <w:top w:w="0" w:type="dxa"/>
        <w:right w:w="0" w:type="dxa"/>
        <w:bottom w:w="0" w:type="dxa"/>
      </w:tblCellMar>
    </w:tblPr>
  </w:style>
  <w:style w:type="table" w:styleId="830" w:customStyle="1">
    <w:name w:val="List Table 1 Light - Accent 2"/>
    <w:uiPriority w:val="99"/>
    <w:qFormat/>
    <w:tblPr>
      <w:tblCellMar>
        <w:left w:w="0" w:type="dxa"/>
        <w:top w:w="0" w:type="dxa"/>
        <w:right w:w="0" w:type="dxa"/>
        <w:bottom w:w="0" w:type="dxa"/>
      </w:tblCellMar>
    </w:tblPr>
  </w:style>
  <w:style w:type="table" w:styleId="831" w:customStyle="1">
    <w:name w:val="List Table 1 Light - Accent 3"/>
    <w:uiPriority w:val="99"/>
    <w:qFormat/>
    <w:tblPr>
      <w:tblCellMar>
        <w:left w:w="0" w:type="dxa"/>
        <w:top w:w="0" w:type="dxa"/>
        <w:right w:w="0" w:type="dxa"/>
        <w:bottom w:w="0" w:type="dxa"/>
      </w:tblCellMar>
    </w:tblPr>
  </w:style>
  <w:style w:type="table" w:styleId="832" w:customStyle="1">
    <w:name w:val="List Table 1 Light - Accent 4"/>
    <w:uiPriority w:val="99"/>
    <w:qFormat/>
    <w:tblPr>
      <w:tblCellMar>
        <w:left w:w="0" w:type="dxa"/>
        <w:top w:w="0" w:type="dxa"/>
        <w:right w:w="0" w:type="dxa"/>
        <w:bottom w:w="0" w:type="dxa"/>
      </w:tblCellMar>
    </w:tblPr>
  </w:style>
  <w:style w:type="table" w:styleId="833" w:customStyle="1">
    <w:name w:val="List Table 1 Light - Accent 5"/>
    <w:uiPriority w:val="99"/>
    <w:qFormat/>
    <w:tblPr>
      <w:tblCellMar>
        <w:left w:w="0" w:type="dxa"/>
        <w:top w:w="0" w:type="dxa"/>
        <w:right w:w="0" w:type="dxa"/>
        <w:bottom w:w="0" w:type="dxa"/>
      </w:tblCellMar>
    </w:tblPr>
  </w:style>
  <w:style w:type="table" w:styleId="834" w:customStyle="1">
    <w:name w:val="List Table 1 Light - Accent 6"/>
    <w:uiPriority w:val="99"/>
    <w:qFormat/>
    <w:tblPr>
      <w:tblCellMar>
        <w:left w:w="0" w:type="dxa"/>
        <w:top w:w="0" w:type="dxa"/>
        <w:right w:w="0" w:type="dxa"/>
        <w:bottom w:w="0" w:type="dxa"/>
      </w:tblCellMar>
    </w:tblPr>
  </w:style>
  <w:style w:type="table" w:styleId="83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7" w:customStyle="1">
    <w:name w:val="Lined - Accent"/>
    <w:uiPriority w:val="99"/>
    <w:qFormat/>
    <w:rPr>
      <w:color w:val="404040"/>
    </w:rPr>
    <w:tblPr>
      <w:tblCellMar>
        <w:left w:w="0" w:type="dxa"/>
        <w:top w:w="0" w:type="dxa"/>
        <w:right w:w="0" w:type="dxa"/>
        <w:bottom w:w="0" w:type="dxa"/>
      </w:tblCellMar>
    </w:tblPr>
  </w:style>
  <w:style w:type="table" w:styleId="878" w:customStyle="1">
    <w:name w:val="Lined - Accent 1"/>
    <w:uiPriority w:val="99"/>
    <w:qFormat/>
    <w:rPr>
      <w:color w:val="404040"/>
    </w:rPr>
    <w:tblPr>
      <w:tblCellMar>
        <w:left w:w="0" w:type="dxa"/>
        <w:top w:w="0" w:type="dxa"/>
        <w:right w:w="0" w:type="dxa"/>
        <w:bottom w:w="0" w:type="dxa"/>
      </w:tblCellMar>
    </w:tblPr>
  </w:style>
  <w:style w:type="table" w:styleId="879" w:customStyle="1">
    <w:name w:val="Lined - Accent 2"/>
    <w:uiPriority w:val="99"/>
    <w:qFormat/>
    <w:rPr>
      <w:color w:val="404040"/>
    </w:rPr>
    <w:tblPr>
      <w:tblCellMar>
        <w:left w:w="0" w:type="dxa"/>
        <w:top w:w="0" w:type="dxa"/>
        <w:right w:w="0" w:type="dxa"/>
        <w:bottom w:w="0" w:type="dxa"/>
      </w:tblCellMar>
    </w:tblPr>
  </w:style>
  <w:style w:type="table" w:styleId="880" w:customStyle="1">
    <w:name w:val="Lined - Accent 3"/>
    <w:uiPriority w:val="99"/>
    <w:qFormat/>
    <w:rPr>
      <w:color w:val="404040"/>
    </w:rPr>
    <w:tblPr>
      <w:tblCellMar>
        <w:left w:w="0" w:type="dxa"/>
        <w:top w:w="0" w:type="dxa"/>
        <w:right w:w="0" w:type="dxa"/>
        <w:bottom w:w="0" w:type="dxa"/>
      </w:tblCellMar>
    </w:tblPr>
  </w:style>
  <w:style w:type="table" w:styleId="881" w:customStyle="1">
    <w:name w:val="Lined - Accent 4"/>
    <w:uiPriority w:val="99"/>
    <w:qFormat/>
    <w:rPr>
      <w:color w:val="404040"/>
    </w:rPr>
    <w:tblPr>
      <w:tblCellMar>
        <w:left w:w="0" w:type="dxa"/>
        <w:top w:w="0" w:type="dxa"/>
        <w:right w:w="0" w:type="dxa"/>
        <w:bottom w:w="0" w:type="dxa"/>
      </w:tblCellMar>
    </w:tblPr>
  </w:style>
  <w:style w:type="table" w:styleId="882" w:customStyle="1">
    <w:name w:val="Lined - Accent 5"/>
    <w:uiPriority w:val="99"/>
    <w:qFormat/>
    <w:rPr>
      <w:color w:val="404040"/>
    </w:rPr>
    <w:tblPr>
      <w:tblCellMar>
        <w:left w:w="0" w:type="dxa"/>
        <w:top w:w="0" w:type="dxa"/>
        <w:right w:w="0" w:type="dxa"/>
        <w:bottom w:w="0" w:type="dxa"/>
      </w:tblCellMar>
    </w:tblPr>
  </w:style>
  <w:style w:type="table" w:styleId="883" w:customStyle="1">
    <w:name w:val="Lined - Accent 6"/>
    <w:uiPriority w:val="99"/>
    <w:qFormat/>
    <w:rPr>
      <w:color w:val="404040"/>
    </w:rPr>
    <w:tblPr>
      <w:tblCellMar>
        <w:left w:w="0" w:type="dxa"/>
        <w:top w:w="0" w:type="dxa"/>
        <w:right w:w="0" w:type="dxa"/>
        <w:bottom w:w="0" w:type="dxa"/>
      </w:tblCellMar>
    </w:tblPr>
  </w:style>
  <w:style w:type="table" w:styleId="88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8" w:customStyle="1">
    <w:name w:val="脚注文本 Char"/>
    <w:link w:val="743"/>
    <w:uiPriority w:val="99"/>
    <w:qFormat/>
    <w:rPr>
      <w:sz w:val="18"/>
    </w:rPr>
  </w:style>
  <w:style w:type="character" w:styleId="899" w:customStyle="1">
    <w:name w:val="尾注文本 Char"/>
    <w:link w:val="736"/>
    <w:uiPriority w:val="99"/>
    <w:qFormat/>
    <w:rPr>
      <w:sz w:val="20"/>
    </w:rPr>
  </w:style>
  <w:style w:type="paragraph" w:styleId="900" w:customStyle="1">
    <w:name w:val="TOC 标题1"/>
    <w:uiPriority w:val="39"/>
    <w:unhideWhenUsed/>
    <w:qFormat/>
    <w:rPr>
      <w:rFonts w:ascii="Calibri" w:hAnsi="Calibri" w:eastAsia="宋体" w:cs="Times New Roman"/>
      <w:lang w:val="en-US" w:eastAsia="zh-CN" w:bidi="ar-SA"/>
    </w:rPr>
  </w:style>
  <w:style w:type="paragraph" w:styleId="901" w:customStyle="1">
    <w:name w:val="标题 11"/>
    <w:basedOn w:val="714"/>
    <w:next w:val="714"/>
    <w:link w:val="966"/>
    <w:uiPriority w:val="99"/>
    <w:qFormat/>
    <w:pPr>
      <w:jc w:val="center"/>
      <w:keepNext/>
      <w:outlineLvl w:val="0"/>
    </w:pPr>
    <w:rPr>
      <w:rFonts w:ascii="楷体_GB2312" w:eastAsia="楷体_GB2312"/>
      <w:b/>
      <w:sz w:val="28"/>
    </w:rPr>
  </w:style>
  <w:style w:type="paragraph" w:styleId="902" w:customStyle="1">
    <w:name w:val="标题 21"/>
    <w:basedOn w:val="714"/>
    <w:next w:val="714"/>
    <w:link w:val="969"/>
    <w:uiPriority w:val="9"/>
    <w:qFormat/>
    <w:pPr>
      <w:jc w:val="center"/>
      <w:keepNext/>
      <w:outlineLvl w:val="1"/>
    </w:pPr>
    <w:rPr>
      <w:rFonts w:ascii="楷体_GB2312" w:eastAsia="楷体_GB2312"/>
      <w:b/>
      <w:bCs/>
      <w:sz w:val="18"/>
    </w:rPr>
  </w:style>
  <w:style w:type="paragraph" w:styleId="903" w:customStyle="1">
    <w:name w:val="标题 31"/>
    <w:basedOn w:val="714"/>
    <w:next w:val="714"/>
    <w:link w:val="943"/>
    <w:uiPriority w:val="99"/>
    <w:qFormat/>
    <w:pPr>
      <w:jc w:val="center"/>
      <w:keepNext/>
      <w:outlineLvl w:val="2"/>
    </w:pPr>
    <w:rPr>
      <w:rFonts w:eastAsia="楷体_GB2312"/>
      <w:b/>
      <w:bCs/>
      <w:sz w:val="15"/>
    </w:rPr>
  </w:style>
  <w:style w:type="paragraph" w:styleId="904" w:customStyle="1">
    <w:name w:val="标题 41"/>
    <w:basedOn w:val="714"/>
    <w:next w:val="714"/>
    <w:link w:val="940"/>
    <w:uiPriority w:val="9"/>
    <w:qFormat/>
    <w:pPr>
      <w:jc w:val="center"/>
      <w:keepNext/>
      <w:outlineLvl w:val="3"/>
    </w:pPr>
    <w:rPr>
      <w:rFonts w:eastAsia="楷体_GB2312"/>
      <w:b/>
      <w:bCs/>
      <w:sz w:val="13"/>
    </w:rPr>
  </w:style>
  <w:style w:type="paragraph" w:styleId="905" w:customStyle="1">
    <w:name w:val="标题 51"/>
    <w:basedOn w:val="714"/>
    <w:next w:val="714"/>
    <w:link w:val="944"/>
    <w:uiPriority w:val="99"/>
    <w:qFormat/>
    <w:pPr>
      <w:numPr>
        <w:ilvl w:val="0"/>
        <w:numId w:val="1"/>
      </w:numPr>
      <w:keepNext/>
      <w:outlineLvl w:val="4"/>
    </w:pPr>
    <w:rPr>
      <w:rFonts w:ascii="楷体_GB2312" w:hAnsi="Calibri" w:eastAsia="楷体_GB2312"/>
      <w:bCs/>
      <w:sz w:val="28"/>
    </w:rPr>
  </w:style>
  <w:style w:type="paragraph" w:styleId="906" w:customStyle="1">
    <w:name w:val="标题 61"/>
    <w:basedOn w:val="714"/>
    <w:next w:val="714"/>
    <w:link w:val="941"/>
    <w:uiPriority w:val="99"/>
    <w:qFormat/>
    <w:pPr>
      <w:ind w:left="1152" w:hanging="1152"/>
      <w:spacing w:before="240" w:after="60"/>
      <w:tabs>
        <w:tab w:val="left" w:pos="1152" w:leader="none"/>
      </w:tabs>
      <w:outlineLvl w:val="5"/>
    </w:pPr>
    <w:rPr>
      <w:b/>
      <w:bCs/>
      <w:sz w:val="22"/>
      <w:szCs w:val="22"/>
    </w:rPr>
  </w:style>
  <w:style w:type="paragraph" w:styleId="907" w:customStyle="1">
    <w:name w:val="标题 71"/>
    <w:basedOn w:val="714"/>
    <w:next w:val="714"/>
    <w:link w:val="942"/>
    <w:uiPriority w:val="99"/>
    <w:qFormat/>
    <w:pPr>
      <w:ind w:left="1296" w:hanging="1296"/>
      <w:spacing w:before="240" w:after="60"/>
      <w:tabs>
        <w:tab w:val="left" w:pos="1296" w:leader="none"/>
      </w:tabs>
      <w:outlineLvl w:val="6"/>
    </w:pPr>
    <w:rPr>
      <w:sz w:val="24"/>
      <w:szCs w:val="24"/>
    </w:rPr>
  </w:style>
  <w:style w:type="paragraph" w:styleId="908" w:customStyle="1">
    <w:name w:val="标题 81"/>
    <w:basedOn w:val="714"/>
    <w:next w:val="714"/>
    <w:link w:val="970"/>
    <w:uiPriority w:val="99"/>
    <w:qFormat/>
    <w:pPr>
      <w:ind w:left="1440" w:hanging="1440"/>
      <w:spacing w:before="240" w:after="60"/>
      <w:tabs>
        <w:tab w:val="left" w:pos="1440" w:leader="none"/>
      </w:tabs>
      <w:outlineLvl w:val="7"/>
    </w:pPr>
    <w:rPr>
      <w:i/>
      <w:iCs/>
      <w:sz w:val="24"/>
      <w:szCs w:val="24"/>
    </w:rPr>
  </w:style>
  <w:style w:type="paragraph" w:styleId="909" w:customStyle="1">
    <w:name w:val="标题 91"/>
    <w:basedOn w:val="714"/>
    <w:next w:val="714"/>
    <w:link w:val="971"/>
    <w:uiPriority w:val="99"/>
    <w:qFormat/>
    <w:pPr>
      <w:ind w:left="1584" w:hanging="1584"/>
      <w:spacing w:before="240" w:after="60"/>
      <w:tabs>
        <w:tab w:val="left" w:pos="1584" w:leader="none"/>
      </w:tabs>
      <w:outlineLvl w:val="8"/>
    </w:pPr>
    <w:rPr>
      <w:rFonts w:ascii="Arial" w:hAnsi="Arial"/>
      <w:sz w:val="22"/>
      <w:szCs w:val="22"/>
    </w:rPr>
  </w:style>
  <w:style w:type="character" w:styleId="910" w:customStyle="1">
    <w:name w:val="默认段落字体1"/>
    <w:uiPriority w:val="1"/>
    <w:unhideWhenUsed/>
    <w:qFormat/>
  </w:style>
  <w:style w:type="table" w:styleId="911" w:customStyle="1">
    <w:name w:val="普通表格1"/>
    <w:uiPriority w:val="99"/>
    <w:unhideWhenUsed/>
    <w:qFormat/>
    <w:tblPr>
      <w:tblCellMar>
        <w:left w:w="0" w:type="dxa"/>
        <w:top w:w="0" w:type="dxa"/>
        <w:right w:w="0" w:type="dxa"/>
        <w:bottom w:w="0" w:type="dxa"/>
      </w:tblCellMar>
    </w:tblPr>
  </w:style>
  <w:style w:type="character" w:styleId="912" w:customStyle="1">
    <w:name w:val="页码1"/>
    <w:basedOn w:val="910"/>
    <w:uiPriority w:val="99"/>
    <w:qFormat/>
  </w:style>
  <w:style w:type="character" w:styleId="913" w:customStyle="1">
    <w:name w:val="强调1"/>
    <w:uiPriority w:val="99"/>
    <w:qFormat/>
    <w:rPr>
      <w:rFonts w:cs="Times New Roman"/>
      <w:color w:val="cc0000"/>
    </w:rPr>
  </w:style>
  <w:style w:type="character" w:styleId="914" w:customStyle="1">
    <w:name w:val="HTML 引文1"/>
    <w:uiPriority w:val="99"/>
    <w:qFormat/>
    <w:rPr>
      <w:rFonts w:cs="Times New Roman"/>
    </w:rPr>
  </w:style>
  <w:style w:type="character" w:styleId="915" w:customStyle="1">
    <w:name w:val="超链接1"/>
    <w:uiPriority w:val="99"/>
    <w:qFormat/>
    <w:rPr>
      <w:color w:val="000000"/>
      <w:u w:val="none"/>
    </w:rPr>
  </w:style>
  <w:style w:type="character" w:styleId="916" w:customStyle="1">
    <w:name w:val="批注引用1"/>
    <w:uiPriority w:val="99"/>
    <w:qFormat/>
    <w:rPr>
      <w:sz w:val="21"/>
      <w:szCs w:val="21"/>
    </w:rPr>
  </w:style>
  <w:style w:type="character" w:styleId="917" w:customStyle="1">
    <w:name w:val="要点1"/>
    <w:uiPriority w:val="99"/>
    <w:qFormat/>
    <w:rPr>
      <w:b/>
      <w:bCs/>
    </w:rPr>
  </w:style>
  <w:style w:type="character" w:styleId="918" w:customStyle="1">
    <w:name w:val="HTML 打字机1"/>
    <w:uiPriority w:val="0"/>
    <w:qFormat/>
    <w:rPr>
      <w:rFonts w:ascii="宋体" w:hAnsi="宋体" w:eastAsia="宋体" w:cs="宋体"/>
      <w:sz w:val="24"/>
      <w:szCs w:val="24"/>
    </w:rPr>
  </w:style>
  <w:style w:type="character" w:styleId="919" w:customStyle="1">
    <w:name w:val="访问过的超链接1"/>
    <w:uiPriority w:val="99"/>
    <w:qFormat/>
    <w:rPr>
      <w:color w:val="000000"/>
      <w:u w:val="none"/>
    </w:rPr>
  </w:style>
  <w:style w:type="character" w:styleId="920" w:customStyle="1">
    <w:name w:val="HTML 代码1"/>
    <w:uiPriority w:val="99"/>
    <w:qFormat/>
    <w:rPr>
      <w:rFonts w:ascii="Monaco" w:hAnsi="Monaco" w:eastAsia="Times New Roman" w:cs="Monaco"/>
      <w:color w:val="dd1144"/>
      <w:sz w:val="18"/>
      <w:szCs w:val="18"/>
      <w:shd w:val="clear" w:color="auto" w:fill="f7f7f9"/>
    </w:rPr>
  </w:style>
  <w:style w:type="character" w:styleId="921" w:customStyle="1">
    <w:name w:val="尾注文本 Char1"/>
    <w:uiPriority w:val="99"/>
    <w:semiHidden/>
    <w:qFormat/>
    <w:rPr>
      <w:rFonts w:ascii="Times New Roman" w:hAnsi="Times New Roman"/>
      <w:sz w:val="21"/>
    </w:rPr>
  </w:style>
  <w:style w:type="character" w:styleId="922" w:customStyle="1">
    <w:name w:val="批注框文本 字符"/>
    <w:link w:val="923"/>
    <w:uiPriority w:val="99"/>
    <w:qFormat/>
    <w:rPr>
      <w:rFonts w:ascii="Calibri" w:hAnsi="Calibri" w:eastAsia="宋体" w:cs="Times New Roman"/>
      <w:sz w:val="18"/>
      <w:szCs w:val="18"/>
    </w:rPr>
  </w:style>
  <w:style w:type="paragraph" w:styleId="923" w:customStyle="1">
    <w:name w:val="批注框文本1"/>
    <w:basedOn w:val="714"/>
    <w:link w:val="922"/>
    <w:uiPriority w:val="99"/>
    <w:unhideWhenUsed/>
    <w:qFormat/>
    <w:rPr>
      <w:rFonts w:ascii="Calibri" w:hAnsi="Calibri"/>
      <w:sz w:val="18"/>
      <w:szCs w:val="18"/>
    </w:rPr>
  </w:style>
  <w:style w:type="character" w:styleId="924" w:customStyle="1">
    <w:name w:val="正文首行缩进 字符"/>
    <w:link w:val="925"/>
    <w:uiPriority w:val="99"/>
    <w:qFormat/>
    <w:rPr>
      <w:rFonts w:ascii="Times New Roman" w:hAnsi="Calibri" w:eastAsia="宋体" w:cs="Times New Roman"/>
      <w:szCs w:val="20"/>
    </w:rPr>
  </w:style>
  <w:style w:type="paragraph" w:styleId="925" w:customStyle="1">
    <w:name w:val="正文首行缩进11"/>
    <w:basedOn w:val="926"/>
    <w:link w:val="924"/>
    <w:uiPriority w:val="99"/>
    <w:unhideWhenUsed/>
    <w:qFormat/>
    <w:pPr>
      <w:ind w:firstLine="420"/>
      <w:spacing w:after="120"/>
    </w:pPr>
    <w:rPr>
      <w:rFonts w:ascii="Times New Roman" w:hAnsi="Calibri" w:eastAsia="宋体"/>
      <w:bCs w:val="0"/>
      <w:sz w:val="20"/>
    </w:rPr>
  </w:style>
  <w:style w:type="paragraph" w:styleId="926" w:customStyle="1">
    <w:name w:val="正文文本1"/>
    <w:basedOn w:val="714"/>
    <w:link w:val="978"/>
    <w:uiPriority w:val="0"/>
    <w:qFormat/>
    <w:rPr>
      <w:rFonts w:ascii="华文中宋" w:eastAsia="华文中宋"/>
      <w:bCs/>
      <w:sz w:val="28"/>
    </w:rPr>
  </w:style>
  <w:style w:type="character" w:styleId="927" w:customStyle="1">
    <w:name w:val="标题 字符"/>
    <w:link w:val="928"/>
    <w:uiPriority w:val="99"/>
    <w:qFormat/>
    <w:rPr>
      <w:rFonts w:ascii="Cambria" w:hAnsi="Cambria"/>
      <w:b/>
      <w:sz w:val="32"/>
    </w:rPr>
  </w:style>
  <w:style w:type="paragraph" w:styleId="928" w:customStyle="1">
    <w:name w:val="标题1"/>
    <w:basedOn w:val="714"/>
    <w:next w:val="714"/>
    <w:link w:val="927"/>
    <w:uiPriority w:val="99"/>
    <w:qFormat/>
    <w:pPr>
      <w:jc w:val="center"/>
      <w:spacing w:before="240" w:after="60"/>
      <w:outlineLvl w:val="0"/>
    </w:pPr>
    <w:rPr>
      <w:rFonts w:ascii="Cambria" w:hAnsi="Cambria"/>
      <w:b/>
      <w:sz w:val="32"/>
    </w:rPr>
  </w:style>
  <w:style w:type="character" w:styleId="929" w:customStyle="1">
    <w:name w:val="标题3 Char"/>
    <w:link w:val="930"/>
    <w:uiPriority w:val="0"/>
    <w:qFormat/>
    <w:rPr>
      <w:rFonts w:ascii="黑体" w:hAnsi="宋体" w:eastAsia="黑体"/>
      <w:b/>
      <w:sz w:val="24"/>
      <w:szCs w:val="22"/>
      <w:lang w:val="zh-CN"/>
    </w:rPr>
  </w:style>
  <w:style w:type="paragraph" w:styleId="930" w:customStyle="1">
    <w:name w:val="标题3"/>
    <w:basedOn w:val="931"/>
    <w:link w:val="929"/>
    <w:uiPriority w:val="0"/>
    <w:qFormat/>
    <w:pPr>
      <w:numPr>
        <w:ilvl w:val="0"/>
        <w:numId w:val="2"/>
      </w:numPr>
      <w:ind w:firstLine="0"/>
      <w:spacing w:line="380" w:lineRule="exact"/>
    </w:pPr>
    <w:rPr>
      <w:rFonts w:ascii="黑体" w:hAnsi="宋体" w:eastAsia="黑体"/>
      <w:b/>
      <w:sz w:val="24"/>
      <w:szCs w:val="22"/>
      <w:lang w:val="zh-CN"/>
    </w:rPr>
  </w:style>
  <w:style w:type="paragraph" w:styleId="931" w:customStyle="1">
    <w:name w:val="彩色列表 - 着色 1"/>
    <w:basedOn w:val="714"/>
    <w:link w:val="951"/>
    <w:uiPriority w:val="0"/>
    <w:qFormat/>
    <w:pPr>
      <w:ind w:firstLine="420"/>
    </w:pPr>
    <w:rPr>
      <w:rFonts w:ascii="Calibri" w:hAnsi="Calibri"/>
      <w:sz w:val="20"/>
    </w:rPr>
  </w:style>
  <w:style w:type="character" w:styleId="932" w:customStyle="1">
    <w:name w:val="纯文本 Char1"/>
    <w:uiPriority w:val="99"/>
    <w:qFormat/>
    <w:rPr>
      <w:rFonts w:ascii="宋体" w:hAnsi="Courier New" w:eastAsia="宋体" w:cs="Courier New"/>
      <w:szCs w:val="21"/>
    </w:rPr>
  </w:style>
  <w:style w:type="character" w:styleId="933" w:customStyle="1">
    <w:name w:val="正文非缩进 Char1"/>
    <w:uiPriority w:val="0"/>
    <w:qFormat/>
  </w:style>
  <w:style w:type="character" w:styleId="934" w:customStyle="1">
    <w:name w:val="批注文字 Char1"/>
    <w:uiPriority w:val="99"/>
    <w:qFormat/>
    <w:rPr>
      <w:rFonts w:ascii="Times New Roman" w:hAnsi="Times New Roman" w:eastAsia="宋体" w:cs="Times New Roman"/>
      <w:szCs w:val="20"/>
    </w:rPr>
  </w:style>
  <w:style w:type="character" w:styleId="935" w:customStyle="1">
    <w:name w:val="表格 Char Char"/>
    <w:link w:val="936"/>
    <w:uiPriority w:val="0"/>
    <w:qFormat/>
    <w:rPr>
      <w:rFonts w:ascii="宋体" w:hAnsi="宋体"/>
    </w:rPr>
  </w:style>
  <w:style w:type="paragraph" w:styleId="936" w:customStyle="1">
    <w:name w:val="表格"/>
    <w:basedOn w:val="714"/>
    <w:link w:val="935"/>
    <w:uiPriority w:val="0"/>
    <w:qFormat/>
    <w:pPr>
      <w:ind w:firstLine="42"/>
    </w:pPr>
    <w:rPr>
      <w:rFonts w:ascii="宋体" w:hAnsi="宋体"/>
      <w:sz w:val="20"/>
    </w:rPr>
  </w:style>
  <w:style w:type="character" w:styleId="937" w:customStyle="1">
    <w:name w:val="副标题 Char1"/>
    <w:uiPriority w:val="11"/>
    <w:qFormat/>
    <w:rPr>
      <w:rFonts w:ascii="Cambria" w:hAnsi="Cambria" w:cs="Times New Roman"/>
      <w:b/>
      <w:bCs/>
      <w:sz w:val="32"/>
      <w:szCs w:val="32"/>
    </w:rPr>
  </w:style>
  <w:style w:type="character" w:styleId="938" w:customStyle="1">
    <w:name w:val="正文文本 2 字符"/>
    <w:link w:val="939"/>
    <w:uiPriority w:val="99"/>
    <w:qFormat/>
    <w:rPr>
      <w:rFonts w:ascii="Times New Roman" w:hAnsi="Times New Roman" w:eastAsia="宋体" w:cs="Times New Roman"/>
      <w:szCs w:val="20"/>
    </w:rPr>
  </w:style>
  <w:style w:type="paragraph" w:styleId="939" w:customStyle="1">
    <w:name w:val="正文文本 21"/>
    <w:basedOn w:val="714"/>
    <w:link w:val="938"/>
    <w:uiPriority w:val="99"/>
    <w:qFormat/>
    <w:pPr>
      <w:spacing w:after="120" w:line="480" w:lineRule="auto"/>
    </w:pPr>
    <w:rPr>
      <w:sz w:val="20"/>
    </w:rPr>
  </w:style>
  <w:style w:type="character" w:styleId="940" w:customStyle="1">
    <w:name w:val="标题 4 字符"/>
    <w:link w:val="904"/>
    <w:uiPriority w:val="9"/>
    <w:qFormat/>
    <w:rPr>
      <w:rFonts w:ascii="Times New Roman" w:hAnsi="Times New Roman" w:eastAsia="楷体_GB2312" w:cs="Times New Roman"/>
      <w:b/>
      <w:bCs/>
      <w:sz w:val="13"/>
      <w:szCs w:val="20"/>
    </w:rPr>
  </w:style>
  <w:style w:type="character" w:styleId="941" w:customStyle="1">
    <w:name w:val="标题 6 字符"/>
    <w:link w:val="906"/>
    <w:uiPriority w:val="99"/>
    <w:qFormat/>
    <w:rPr>
      <w:rFonts w:ascii="Times New Roman" w:hAnsi="Times New Roman"/>
      <w:b/>
      <w:bCs/>
      <w:sz w:val="22"/>
      <w:szCs w:val="22"/>
    </w:rPr>
  </w:style>
  <w:style w:type="character" w:styleId="942" w:customStyle="1">
    <w:name w:val="标题 7 字符"/>
    <w:link w:val="907"/>
    <w:uiPriority w:val="99"/>
    <w:qFormat/>
    <w:rPr>
      <w:rFonts w:ascii="Times New Roman" w:hAnsi="Times New Roman"/>
      <w:sz w:val="24"/>
      <w:szCs w:val="24"/>
    </w:rPr>
  </w:style>
  <w:style w:type="character" w:styleId="943" w:customStyle="1">
    <w:name w:val="标题 3 字符"/>
    <w:link w:val="903"/>
    <w:uiPriority w:val="99"/>
    <w:qFormat/>
    <w:rPr>
      <w:rFonts w:ascii="Times New Roman" w:hAnsi="Times New Roman" w:eastAsia="楷体_GB2312" w:cs="Times New Roman"/>
      <w:b/>
      <w:bCs/>
      <w:sz w:val="15"/>
      <w:szCs w:val="20"/>
    </w:rPr>
  </w:style>
  <w:style w:type="character" w:styleId="944" w:customStyle="1">
    <w:name w:val="标题 5 字符"/>
    <w:link w:val="905"/>
    <w:uiPriority w:val="99"/>
    <w:qFormat/>
    <w:rPr>
      <w:rFonts w:ascii="楷体_GB2312" w:eastAsia="楷体_GB2312"/>
      <w:bCs/>
      <w:sz w:val="28"/>
    </w:rPr>
  </w:style>
  <w:style w:type="character" w:styleId="945" w:customStyle="1">
    <w:name w:val="日期 字符"/>
    <w:link w:val="946"/>
    <w:uiPriority w:val="0"/>
    <w:qFormat/>
    <w:rPr>
      <w:rFonts w:ascii="Times New Roman" w:hAnsi="Times New Roman" w:eastAsia="黑体" w:cs="Times New Roman"/>
      <w:b/>
      <w:sz w:val="36"/>
      <w:szCs w:val="20"/>
    </w:rPr>
  </w:style>
  <w:style w:type="paragraph" w:styleId="946" w:customStyle="1">
    <w:name w:val="日期11"/>
    <w:basedOn w:val="714"/>
    <w:next w:val="714"/>
    <w:link w:val="945"/>
    <w:uiPriority w:val="0"/>
    <w:qFormat/>
    <w:rPr>
      <w:rFonts w:eastAsia="黑体"/>
      <w:b/>
      <w:sz w:val="36"/>
    </w:rPr>
  </w:style>
  <w:style w:type="character" w:styleId="947" w:customStyle="1">
    <w:name w:val="new"/>
    <w:uiPriority w:val="99"/>
    <w:qFormat/>
    <w:rPr>
      <w:rFonts w:cs="Times New Roman"/>
      <w:color w:val="999999"/>
    </w:rPr>
  </w:style>
  <w:style w:type="character" w:styleId="948" w:customStyle="1">
    <w:name w:val="A2"/>
    <w:uiPriority w:val="99"/>
    <w:qFormat/>
    <w:rPr>
      <w:rFonts w:cs="Futura Book"/>
      <w:color w:val="000000"/>
      <w:sz w:val="18"/>
      <w:szCs w:val="18"/>
    </w:rPr>
  </w:style>
  <w:style w:type="character" w:styleId="949" w:customStyle="1">
    <w:name w:val="文档-正文 Char"/>
    <w:link w:val="950"/>
    <w:uiPriority w:val="0"/>
    <w:qFormat/>
    <w:rPr>
      <w:rFonts w:ascii="Arial" w:hAnsi="Arial" w:eastAsia="宋体" w:cs="Arial"/>
      <w:sz w:val="24"/>
    </w:rPr>
  </w:style>
  <w:style w:type="paragraph" w:styleId="950" w:customStyle="1">
    <w:name w:val="文档-正文"/>
    <w:basedOn w:val="714"/>
    <w:link w:val="949"/>
    <w:uiPriority w:val="0"/>
    <w:qFormat/>
    <w:pPr>
      <w:ind w:firstLine="200"/>
      <w:jc w:val="left"/>
      <w:spacing w:line="360" w:lineRule="auto"/>
      <w:widowControl/>
    </w:pPr>
    <w:rPr>
      <w:rFonts w:ascii="Arial" w:hAnsi="Arial"/>
      <w:sz w:val="24"/>
    </w:rPr>
  </w:style>
  <w:style w:type="character" w:styleId="951" w:customStyle="1">
    <w:name w:val="彩色列表 - 着色 1 字符"/>
    <w:link w:val="931"/>
    <w:uiPriority w:val="0"/>
    <w:qFormat/>
    <w:rPr>
      <w:rFonts w:ascii="Calibri" w:hAnsi="Calibri" w:eastAsia="宋体" w:cs="Times New Roman"/>
    </w:rPr>
  </w:style>
  <w:style w:type="character" w:styleId="952" w:customStyle="1">
    <w:name w:val="副标题 字符"/>
    <w:link w:val="953"/>
    <w:uiPriority w:val="11"/>
    <w:qFormat/>
    <w:rPr>
      <w:rFonts w:ascii="Cambria" w:hAnsi="Cambria"/>
      <w:b/>
      <w:bCs/>
      <w:sz w:val="32"/>
      <w:szCs w:val="32"/>
    </w:rPr>
  </w:style>
  <w:style w:type="paragraph" w:styleId="953" w:customStyle="1">
    <w:name w:val="副标题1"/>
    <w:basedOn w:val="714"/>
    <w:next w:val="714"/>
    <w:link w:val="952"/>
    <w:uiPriority w:val="11"/>
    <w:qFormat/>
    <w:pPr>
      <w:jc w:val="center"/>
      <w:spacing w:line="312" w:lineRule="auto"/>
      <w:outlineLvl w:val="1"/>
    </w:pPr>
    <w:rPr>
      <w:rFonts w:ascii="Cambria" w:hAnsi="Cambria"/>
      <w:b/>
      <w:bCs/>
      <w:sz w:val="32"/>
      <w:szCs w:val="32"/>
    </w:rPr>
  </w:style>
  <w:style w:type="character" w:styleId="954" w:customStyle="1">
    <w:name w:val="正文文本缩进 2 字符"/>
    <w:link w:val="955"/>
    <w:uiPriority w:val="99"/>
    <w:qFormat/>
    <w:rPr>
      <w:rFonts w:ascii="楷体_GB2312" w:hAnsi="Times New Roman" w:eastAsia="楷体_GB2312" w:cs="Times New Roman"/>
      <w:b/>
      <w:sz w:val="28"/>
      <w:szCs w:val="20"/>
    </w:rPr>
  </w:style>
  <w:style w:type="paragraph" w:styleId="955" w:customStyle="1">
    <w:name w:val="正文文本缩进 21"/>
    <w:basedOn w:val="714"/>
    <w:link w:val="954"/>
    <w:uiPriority w:val="99"/>
    <w:qFormat/>
    <w:pPr>
      <w:ind w:left="900"/>
    </w:pPr>
    <w:rPr>
      <w:rFonts w:ascii="楷体_GB2312" w:eastAsia="楷体_GB2312"/>
      <w:b/>
      <w:sz w:val="28"/>
    </w:rPr>
  </w:style>
  <w:style w:type="character" w:styleId="956" w:customStyle="1">
    <w:name w:val="HTML 预设格式 字符"/>
    <w:link w:val="957"/>
    <w:uiPriority w:val="99"/>
    <w:qFormat/>
    <w:rPr>
      <w:rFonts w:ascii="Arial Unicode MS" w:hAnsi="Arial Unicode MS" w:eastAsia="Arial Unicode MS"/>
      <w:lang w:eastAsia="en-US"/>
    </w:rPr>
  </w:style>
  <w:style w:type="paragraph" w:styleId="957" w:customStyle="1">
    <w:name w:val="HTML 预设格式1"/>
    <w:basedOn w:val="714"/>
    <w:link w:val="95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lang w:eastAsia="en-US"/>
    </w:rPr>
  </w:style>
  <w:style w:type="character" w:styleId="958" w:customStyle="1">
    <w:name w:val="Normal Indent Char"/>
    <w:uiPriority w:val="99"/>
    <w:qFormat/>
    <w:rPr>
      <w:rFonts w:eastAsia="楷体_GB2312"/>
      <w:sz w:val="24"/>
    </w:rPr>
  </w:style>
  <w:style w:type="character" w:styleId="959" w:customStyle="1">
    <w:name w:val="正文缩进 字符"/>
    <w:link w:val="960"/>
    <w:uiPriority w:val="0"/>
    <w:qFormat/>
    <w:rPr>
      <w:rFonts w:ascii="Times New Roman" w:hAnsi="Times New Roman" w:eastAsia="宋体" w:cs="Times New Roman"/>
      <w:szCs w:val="20"/>
    </w:rPr>
  </w:style>
  <w:style w:type="paragraph" w:styleId="960" w:customStyle="1">
    <w:name w:val="正文缩进1"/>
    <w:basedOn w:val="714"/>
    <w:link w:val="959"/>
    <w:uiPriority w:val="0"/>
    <w:qFormat/>
    <w:pPr>
      <w:ind w:firstLine="420"/>
    </w:pPr>
    <w:rPr>
      <w:sz w:val="20"/>
    </w:rPr>
  </w:style>
  <w:style w:type="character" w:styleId="961" w:customStyle="1">
    <w:name w:val="正文首行缩进两字 Char"/>
    <w:link w:val="962"/>
    <w:uiPriority w:val="0"/>
    <w:qFormat/>
    <w:rPr>
      <w:rFonts w:ascii="Times New Roman" w:hAnsi="Times New Roman"/>
      <w:sz w:val="24"/>
      <w:szCs w:val="24"/>
      <w:lang w:val="en-US" w:eastAsia="zh-CN" w:bidi="ar-SA"/>
    </w:rPr>
  </w:style>
  <w:style w:type="paragraph" w:styleId="962" w:customStyle="1">
    <w:name w:val="正文首行缩进两字"/>
    <w:link w:val="961"/>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963" w:customStyle="1">
    <w:name w:val="action"/>
    <w:uiPriority w:val="99"/>
    <w:qFormat/>
    <w:rPr>
      <w:rFonts w:cs="Times New Roman"/>
      <w:b/>
      <w:sz w:val="16"/>
      <w:szCs w:val="16"/>
      <w:shd w:val="clear" w:color="auto" w:fill="ffffff"/>
    </w:rPr>
  </w:style>
  <w:style w:type="character" w:styleId="964" w:customStyle="1">
    <w:name w:val="批注文字 字符"/>
    <w:link w:val="965"/>
    <w:uiPriority w:val="99"/>
    <w:qFormat/>
    <w:rPr>
      <w:rFonts w:ascii="Times New Roman" w:hAnsi="Times New Roman" w:eastAsia="宋体" w:cs="Times New Roman"/>
      <w:sz w:val="20"/>
      <w:szCs w:val="20"/>
    </w:rPr>
  </w:style>
  <w:style w:type="paragraph" w:styleId="965" w:customStyle="1">
    <w:name w:val="批注文字1"/>
    <w:basedOn w:val="714"/>
    <w:link w:val="964"/>
    <w:uiPriority w:val="99"/>
    <w:qFormat/>
    <w:pPr>
      <w:jc w:val="left"/>
    </w:pPr>
    <w:rPr>
      <w:sz w:val="20"/>
    </w:rPr>
  </w:style>
  <w:style w:type="character" w:styleId="966" w:customStyle="1">
    <w:name w:val="标题 1 字符"/>
    <w:link w:val="901"/>
    <w:uiPriority w:val="99"/>
    <w:qFormat/>
    <w:rPr>
      <w:rFonts w:ascii="楷体_GB2312" w:hAnsi="Times New Roman" w:eastAsia="楷体_GB2312" w:cs="Times New Roman"/>
      <w:b/>
      <w:sz w:val="28"/>
      <w:szCs w:val="20"/>
    </w:rPr>
  </w:style>
  <w:style w:type="character" w:styleId="967" w:customStyle="1">
    <w:name w:val="样式1 Char Char"/>
    <w:link w:val="968"/>
    <w:uiPriority w:val="99"/>
    <w:qFormat/>
    <w:rPr>
      <w:rFonts w:ascii="宋体"/>
      <w:sz w:val="21"/>
    </w:rPr>
  </w:style>
  <w:style w:type="paragraph" w:styleId="968" w:customStyle="1">
    <w:name w:val="样式1"/>
    <w:basedOn w:val="714"/>
    <w:link w:val="967"/>
    <w:uiPriority w:val="99"/>
    <w:qFormat/>
    <w:pPr>
      <w:ind w:left="405" w:hanging="405"/>
      <w:tabs>
        <w:tab w:val="left" w:pos="405" w:leader="none"/>
        <w:tab w:val="left" w:pos="709" w:leader="none"/>
      </w:tabs>
    </w:pPr>
    <w:rPr>
      <w:rFonts w:ascii="宋体" w:hAnsi="Calibri"/>
    </w:rPr>
  </w:style>
  <w:style w:type="character" w:styleId="969" w:customStyle="1">
    <w:name w:val="标题 2 字符"/>
    <w:link w:val="902"/>
    <w:uiPriority w:val="9"/>
    <w:qFormat/>
    <w:rPr>
      <w:rFonts w:ascii="楷体_GB2312" w:hAnsi="Times New Roman" w:eastAsia="楷体_GB2312" w:cs="Times New Roman"/>
      <w:b/>
      <w:bCs/>
      <w:sz w:val="18"/>
      <w:szCs w:val="20"/>
    </w:rPr>
  </w:style>
  <w:style w:type="character" w:styleId="970" w:customStyle="1">
    <w:name w:val="标题 8 字符"/>
    <w:link w:val="908"/>
    <w:uiPriority w:val="99"/>
    <w:qFormat/>
    <w:rPr>
      <w:rFonts w:ascii="Times New Roman" w:hAnsi="Times New Roman"/>
      <w:i/>
      <w:iCs/>
      <w:sz w:val="24"/>
      <w:szCs w:val="24"/>
    </w:rPr>
  </w:style>
  <w:style w:type="character" w:styleId="971" w:customStyle="1">
    <w:name w:val="标题 9 字符"/>
    <w:link w:val="909"/>
    <w:uiPriority w:val="99"/>
    <w:qFormat/>
    <w:rPr>
      <w:rFonts w:ascii="Arial" w:hAnsi="Arial"/>
      <w:sz w:val="22"/>
      <w:szCs w:val="22"/>
    </w:rPr>
  </w:style>
  <w:style w:type="character" w:styleId="972" w:customStyle="1">
    <w:name w:val="正文文本缩进 字符"/>
    <w:link w:val="973"/>
    <w:uiPriority w:val="99"/>
    <w:qFormat/>
    <w:rPr>
      <w:rFonts w:ascii="Times New Roman" w:hAnsi="Times New Roman" w:eastAsia="宋体" w:cs="Times New Roman"/>
      <w:b/>
      <w:sz w:val="30"/>
      <w:szCs w:val="20"/>
    </w:rPr>
  </w:style>
  <w:style w:type="paragraph" w:styleId="973" w:customStyle="1">
    <w:name w:val="正文文本缩进1"/>
    <w:basedOn w:val="714"/>
    <w:link w:val="972"/>
    <w:uiPriority w:val="99"/>
    <w:qFormat/>
    <w:pPr>
      <w:ind w:firstLine="576"/>
    </w:pPr>
    <w:rPr>
      <w:b/>
      <w:sz w:val="30"/>
    </w:rPr>
  </w:style>
  <w:style w:type="character" w:styleId="974" w:customStyle="1">
    <w:name w:val="页脚 字符1"/>
    <w:link w:val="975"/>
    <w:uiPriority w:val="0"/>
    <w:qFormat/>
    <w:rPr>
      <w:rFonts w:ascii="Times New Roman" w:hAnsi="Times New Roman" w:eastAsia="宋体" w:cs="Times New Roman"/>
      <w:sz w:val="18"/>
      <w:szCs w:val="20"/>
    </w:rPr>
  </w:style>
  <w:style w:type="paragraph" w:styleId="975" w:customStyle="1">
    <w:name w:val="页脚1"/>
    <w:basedOn w:val="714"/>
    <w:link w:val="974"/>
    <w:uiPriority w:val="0"/>
    <w:qFormat/>
    <w:pPr>
      <w:jc w:val="left"/>
      <w:tabs>
        <w:tab w:val="center" w:pos="4153" w:leader="none"/>
        <w:tab w:val="right" w:pos="8306" w:leader="none"/>
      </w:tabs>
    </w:pPr>
    <w:rPr>
      <w:sz w:val="18"/>
    </w:rPr>
  </w:style>
  <w:style w:type="character" w:styleId="976" w:customStyle="1">
    <w:name w:val="页眉 字符"/>
    <w:link w:val="977"/>
    <w:uiPriority w:val="99"/>
    <w:qFormat/>
    <w:rPr>
      <w:rFonts w:ascii="Times New Roman" w:hAnsi="Times New Roman" w:eastAsia="宋体" w:cs="Times New Roman"/>
      <w:sz w:val="18"/>
      <w:szCs w:val="20"/>
    </w:rPr>
  </w:style>
  <w:style w:type="paragraph" w:styleId="977" w:customStyle="1">
    <w:name w:val="页眉1"/>
    <w:basedOn w:val="714"/>
    <w:link w:val="976"/>
    <w:uiPriority w:val="99"/>
    <w:qFormat/>
    <w:pPr>
      <w:jc w:val="center"/>
      <w:tabs>
        <w:tab w:val="center" w:pos="4153" w:leader="none"/>
        <w:tab w:val="right" w:pos="8306" w:leader="none"/>
      </w:tabs>
      <w:pBdr>
        <w:bottom w:val="single" w:color="000000" w:sz="6" w:space="1"/>
      </w:pBdr>
    </w:pPr>
    <w:rPr>
      <w:sz w:val="18"/>
    </w:rPr>
  </w:style>
  <w:style w:type="character" w:styleId="978" w:customStyle="1">
    <w:name w:val="正文文本 字符"/>
    <w:link w:val="926"/>
    <w:uiPriority w:val="0"/>
    <w:qFormat/>
    <w:rPr>
      <w:rFonts w:ascii="华文中宋" w:hAnsi="Times New Roman" w:eastAsia="华文中宋" w:cs="Times New Roman"/>
      <w:bCs/>
      <w:sz w:val="28"/>
      <w:szCs w:val="20"/>
    </w:rPr>
  </w:style>
  <w:style w:type="character" w:styleId="979" w:customStyle="1">
    <w:name w:val="正文文本 Char"/>
    <w:uiPriority w:val="99"/>
    <w:qFormat/>
    <w:rPr>
      <w:rFonts w:ascii="Times New Roman" w:hAnsi="Times New Roman" w:eastAsia="宋体" w:cs="Times New Roman"/>
      <w:szCs w:val="20"/>
    </w:rPr>
  </w:style>
  <w:style w:type="character" w:styleId="980" w:customStyle="1">
    <w:name w:val="正文文本缩进 3 字符"/>
    <w:link w:val="981"/>
    <w:uiPriority w:val="99"/>
    <w:qFormat/>
    <w:rPr>
      <w:rFonts w:ascii="Times New Roman" w:hAnsi="Times New Roman" w:eastAsia="宋体" w:cs="Times New Roman"/>
      <w:szCs w:val="20"/>
    </w:rPr>
  </w:style>
  <w:style w:type="paragraph" w:styleId="981" w:customStyle="1">
    <w:name w:val="正文文本缩进 31"/>
    <w:basedOn w:val="714"/>
    <w:link w:val="980"/>
    <w:uiPriority w:val="99"/>
    <w:qFormat/>
    <w:pPr>
      <w:ind w:left="359" w:firstLine="359"/>
    </w:pPr>
    <w:rPr>
      <w:sz w:val="20"/>
    </w:rPr>
  </w:style>
  <w:style w:type="character" w:styleId="982" w:customStyle="1">
    <w:name w:val="文档结构图 字符"/>
    <w:link w:val="983"/>
    <w:uiPriority w:val="99"/>
    <w:qFormat/>
    <w:rPr>
      <w:rFonts w:ascii="Times New Roman" w:hAnsi="Times New Roman" w:eastAsia="宋体" w:cs="Times New Roman"/>
      <w:szCs w:val="20"/>
      <w:shd w:val="clear" w:color="auto" w:fill="000080"/>
    </w:rPr>
  </w:style>
  <w:style w:type="paragraph" w:styleId="983" w:customStyle="1">
    <w:name w:val="文档结构图1"/>
    <w:basedOn w:val="714"/>
    <w:link w:val="982"/>
    <w:uiPriority w:val="99"/>
    <w:qFormat/>
    <w:pPr>
      <w:shd w:val="clear" w:color="auto" w:fill="000080"/>
    </w:pPr>
    <w:rPr>
      <w:sz w:val="20"/>
    </w:rPr>
  </w:style>
  <w:style w:type="character" w:styleId="984" w:customStyle="1">
    <w:name w:val="批注主题 字符"/>
    <w:link w:val="985"/>
    <w:uiPriority w:val="99"/>
    <w:qFormat/>
    <w:rPr>
      <w:rFonts w:ascii="Times New Roman" w:hAnsi="Times New Roman" w:eastAsia="宋体" w:cs="Times New Roman"/>
      <w:b/>
      <w:bCs/>
      <w:sz w:val="20"/>
      <w:szCs w:val="20"/>
    </w:rPr>
  </w:style>
  <w:style w:type="paragraph" w:styleId="985" w:customStyle="1">
    <w:name w:val="批注主题1"/>
    <w:basedOn w:val="965"/>
    <w:next w:val="965"/>
    <w:link w:val="984"/>
    <w:uiPriority w:val="99"/>
    <w:unhideWhenUsed/>
    <w:qFormat/>
    <w:rPr>
      <w:b/>
      <w:bCs/>
    </w:rPr>
  </w:style>
  <w:style w:type="character" w:styleId="986" w:customStyle="1">
    <w:name w:val="纯文本 字符"/>
    <w:link w:val="987"/>
    <w:uiPriority w:val="0"/>
    <w:qFormat/>
    <w:rPr>
      <w:rFonts w:ascii="宋体" w:hAnsi="Courier New"/>
    </w:rPr>
  </w:style>
  <w:style w:type="paragraph" w:styleId="987" w:customStyle="1">
    <w:name w:val="纯文本111"/>
    <w:basedOn w:val="714"/>
    <w:link w:val="986"/>
    <w:uiPriority w:val="0"/>
    <w:qFormat/>
    <w:rPr>
      <w:rFonts w:ascii="宋体" w:hAnsi="Courier New"/>
      <w:sz w:val="20"/>
    </w:rPr>
  </w:style>
  <w:style w:type="character" w:styleId="988" w:customStyle="1">
    <w:name w:val="尾注文本 字符"/>
    <w:link w:val="989"/>
    <w:uiPriority w:val="0"/>
    <w:qFormat/>
    <w:rPr>
      <w:rFonts w:ascii="宋体"/>
      <w:sz w:val="24"/>
    </w:rPr>
  </w:style>
  <w:style w:type="paragraph" w:styleId="989" w:customStyle="1">
    <w:name w:val="尾注文本1"/>
    <w:basedOn w:val="714"/>
    <w:link w:val="988"/>
    <w:uiPriority w:val="0"/>
    <w:qFormat/>
    <w:pPr>
      <w:ind w:firstLine="425"/>
      <w:spacing w:line="315" w:lineRule="atLeast"/>
    </w:pPr>
    <w:rPr>
      <w:rFonts w:ascii="宋体" w:hAnsi="Calibri"/>
      <w:sz w:val="24"/>
    </w:rPr>
  </w:style>
  <w:style w:type="character" w:styleId="990" w:customStyle="1">
    <w:name w:val="Date Char"/>
    <w:uiPriority w:val="99"/>
    <w:qFormat/>
    <w:rPr>
      <w:rFonts w:ascii="宋体" w:hAnsi="宋体" w:eastAsia="楷体_GB2312"/>
      <w:sz w:val="24"/>
      <w:lang w:val="en-US" w:eastAsia="zh-CN"/>
    </w:rPr>
  </w:style>
  <w:style w:type="character" w:styleId="991" w:customStyle="1">
    <w:name w:val="hover11"/>
    <w:uiPriority w:val="99"/>
    <w:qFormat/>
    <w:rPr>
      <w:rFonts w:cs="Times New Roman"/>
      <w:shd w:val="clear" w:color="auto" w:fill="eeeeee"/>
    </w:rPr>
  </w:style>
  <w:style w:type="character" w:styleId="992" w:customStyle="1">
    <w:name w:val="font31"/>
    <w:uiPriority w:val="99"/>
    <w:qFormat/>
    <w:rPr>
      <w:rFonts w:ascii="Times New Roman" w:hAnsi="Times New Roman" w:cs="Times New Roman"/>
      <w:color w:val="000000"/>
      <w:sz w:val="20"/>
      <w:szCs w:val="20"/>
      <w:u w:val="none"/>
    </w:rPr>
  </w:style>
  <w:style w:type="character" w:styleId="993" w:customStyle="1">
    <w:name w:val="Plain Text Char"/>
    <w:uiPriority w:val="99"/>
    <w:qFormat/>
    <w:rPr>
      <w:rFonts w:ascii="宋体" w:hAnsi="Courier New"/>
      <w:sz w:val="21"/>
    </w:rPr>
  </w:style>
  <w:style w:type="character" w:styleId="994" w:customStyle="1">
    <w:name w:val="font11"/>
    <w:uiPriority w:val="99"/>
    <w:qFormat/>
    <w:rPr>
      <w:rFonts w:ascii="宋体" w:hAnsi="宋体" w:eastAsia="宋体" w:cs="宋体"/>
      <w:color w:val="000000"/>
      <w:sz w:val="21"/>
      <w:szCs w:val="21"/>
      <w:u w:val="none"/>
    </w:rPr>
  </w:style>
  <w:style w:type="character" w:styleId="995" w:customStyle="1">
    <w:name w:val="标题 Char1"/>
    <w:uiPriority w:val="10"/>
    <w:qFormat/>
    <w:rPr>
      <w:rFonts w:ascii="Cambria" w:hAnsi="Cambria" w:cs="Times New Roman"/>
      <w:b/>
      <w:bCs/>
      <w:sz w:val="32"/>
      <w:szCs w:val="32"/>
    </w:rPr>
  </w:style>
  <w:style w:type="character" w:styleId="996" w:customStyle="1">
    <w:name w:val="HTML 预设格式 Char1"/>
    <w:uiPriority w:val="99"/>
    <w:semiHidden/>
    <w:qFormat/>
    <w:rPr>
      <w:rFonts w:ascii="Courier New" w:hAnsi="Courier New" w:cs="Courier New"/>
    </w:rPr>
  </w:style>
  <w:style w:type="character" w:styleId="997" w:customStyle="1">
    <w:name w:val="段 Char"/>
    <w:link w:val="998"/>
    <w:uiPriority w:val="0"/>
    <w:qFormat/>
    <w:rPr>
      <w:rFonts w:ascii="宋体"/>
      <w:sz w:val="21"/>
      <w:lang w:val="en-US" w:eastAsia="zh-CN" w:bidi="ar-SA"/>
    </w:rPr>
  </w:style>
  <w:style w:type="paragraph" w:styleId="998" w:customStyle="1">
    <w:name w:val="段"/>
    <w:link w:val="997"/>
    <w:uiPriority w:val="0"/>
    <w:qFormat/>
    <w:pPr>
      <w:ind w:firstLine="420"/>
      <w:jc w:val="both"/>
      <w:tabs>
        <w:tab w:val="center" w:pos="4201" w:leader="none"/>
        <w:tab w:val="right" w:pos="9298" w:leader="dot"/>
      </w:tabs>
    </w:pPr>
    <w:rPr>
      <w:rFonts w:ascii="宋体" w:hAnsi="Calibri" w:eastAsia="宋体" w:cs="Times New Roman"/>
      <w:sz w:val="21"/>
      <w:lang w:val="en-US" w:eastAsia="zh-CN" w:bidi="ar-SA"/>
    </w:rPr>
  </w:style>
  <w:style w:type="character" w:styleId="999" w:customStyle="1">
    <w:name w:val="页脚 字符"/>
    <w:uiPriority w:val="0"/>
    <w:qFormat/>
    <w:rPr>
      <w:rFonts w:eastAsia="宋体"/>
      <w:sz w:val="18"/>
      <w:szCs w:val="18"/>
      <w:lang w:val="en-US" w:eastAsia="zh-CN" w:bidi="ar-SA"/>
    </w:rPr>
  </w:style>
  <w:style w:type="paragraph" w:styleId="1000" w:customStyle="1">
    <w:name w:val="目录 11"/>
    <w:basedOn w:val="714"/>
    <w:next w:val="714"/>
    <w:uiPriority w:val="99"/>
    <w:qFormat/>
    <w:pPr>
      <w:jc w:val="left"/>
    </w:pPr>
    <w:rPr>
      <w:rFonts w:eastAsia="楷体_GB2312"/>
      <w:sz w:val="24"/>
    </w:rPr>
  </w:style>
  <w:style w:type="paragraph" w:styleId="1001" w:customStyle="1">
    <w:name w:val="普通(网站)1"/>
    <w:basedOn w:val="714"/>
    <w:link w:val="1058"/>
    <w:uiPriority w:val="0"/>
    <w:qFormat/>
    <w:rPr>
      <w:sz w:val="24"/>
      <w:szCs w:val="24"/>
    </w:rPr>
  </w:style>
  <w:style w:type="paragraph" w:styleId="1002" w:customStyle="1">
    <w:name w:val="目录 31"/>
    <w:basedOn w:val="714"/>
    <w:next w:val="714"/>
    <w:uiPriority w:val="99"/>
    <w:qFormat/>
    <w:pPr>
      <w:ind w:left="840"/>
    </w:pPr>
    <w:rPr>
      <w:szCs w:val="24"/>
    </w:rPr>
  </w:style>
  <w:style w:type="paragraph" w:styleId="1003" w:customStyle="1">
    <w:name w:val="目录 41"/>
    <w:basedOn w:val="714"/>
    <w:next w:val="714"/>
    <w:uiPriority w:val="99"/>
    <w:qFormat/>
    <w:pPr>
      <w:ind w:left="1260"/>
    </w:pPr>
    <w:rPr>
      <w:szCs w:val="24"/>
    </w:rPr>
  </w:style>
  <w:style w:type="paragraph" w:styleId="1004" w:customStyle="1">
    <w:name w:val="目录 21"/>
    <w:basedOn w:val="714"/>
    <w:next w:val="714"/>
    <w:uiPriority w:val="99"/>
    <w:qFormat/>
    <w:pPr>
      <w:ind w:left="420"/>
    </w:pPr>
    <w:rPr>
      <w:szCs w:val="24"/>
    </w:rPr>
  </w:style>
  <w:style w:type="paragraph" w:styleId="1005" w:customStyle="1">
    <w:name w:val="目录 71"/>
    <w:basedOn w:val="714"/>
    <w:next w:val="714"/>
    <w:uiPriority w:val="99"/>
    <w:qFormat/>
    <w:pPr>
      <w:ind w:left="2520"/>
    </w:pPr>
    <w:rPr>
      <w:rFonts w:eastAsia="楷体_GB2312"/>
      <w:sz w:val="26"/>
    </w:rPr>
  </w:style>
  <w:style w:type="paragraph" w:styleId="1006" w:customStyle="1">
    <w:name w:val="xl52"/>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07" w:customStyle="1">
    <w:name w:val="正文2"/>
    <w:basedOn w:val="714"/>
    <w:uiPriority w:val="99"/>
    <w:qFormat/>
    <w:pPr>
      <w:ind w:firstLine="510"/>
      <w:spacing w:before="156" w:line="360" w:lineRule="auto"/>
    </w:pPr>
    <w:rPr>
      <w:sz w:val="24"/>
    </w:rPr>
  </w:style>
  <w:style w:type="paragraph" w:styleId="1008" w:customStyle="1">
    <w:name w:val="彩色底纹 - 着色 1"/>
    <w:uiPriority w:val="99"/>
    <w:semiHidden/>
    <w:qFormat/>
    <w:rPr>
      <w:rFonts w:ascii="Times New Roman" w:hAnsi="Times New Roman" w:eastAsia="宋体" w:cs="Times New Roman"/>
      <w:sz w:val="21"/>
      <w:lang w:val="en-US" w:eastAsia="zh-CN" w:bidi="ar-SA"/>
    </w:rPr>
  </w:style>
  <w:style w:type="paragraph" w:styleId="1009" w:customStyle="1">
    <w:name w:val="文档-标题2"/>
    <w:basedOn w:val="714"/>
    <w:next w:val="714"/>
    <w:uiPriority w:val="0"/>
    <w:qFormat/>
    <w:pPr>
      <w:numPr>
        <w:ilvl w:val="1"/>
        <w:numId w:val="3"/>
      </w:numPr>
      <w:jc w:val="left"/>
      <w:keepLines/>
      <w:keepNext/>
      <w:spacing w:before="260" w:after="260" w:line="416" w:lineRule="auto"/>
      <w:outlineLvl w:val="1"/>
    </w:pPr>
    <w:rPr>
      <w:rFonts w:ascii="Cambria" w:hAnsi="Cambria"/>
      <w:b/>
      <w:bCs/>
      <w:color w:val="7030a0"/>
      <w:sz w:val="32"/>
      <w:szCs w:val="32"/>
    </w:rPr>
  </w:style>
  <w:style w:type="paragraph" w:styleId="1010" w:customStyle="1">
    <w:name w:val="普通文字"/>
    <w:basedOn w:val="714"/>
    <w:next w:val="714"/>
    <w:uiPriority w:val="0"/>
    <w:qFormat/>
    <w:rPr>
      <w:rFonts w:ascii="宋体"/>
      <w:sz w:val="24"/>
    </w:rPr>
  </w:style>
  <w:style w:type="paragraph" w:styleId="1011" w:customStyle="1">
    <w:name w:val="文档-标题3"/>
    <w:basedOn w:val="714"/>
    <w:next w:val="714"/>
    <w:uiPriority w:val="0"/>
    <w:qFormat/>
    <w:pPr>
      <w:numPr>
        <w:ilvl w:val="3"/>
        <w:numId w:val="3"/>
      </w:numPr>
      <w:jc w:val="left"/>
      <w:keepLines/>
      <w:keepNext/>
      <w:spacing w:before="260" w:after="260" w:line="416" w:lineRule="auto"/>
      <w:outlineLvl w:val="2"/>
    </w:pPr>
    <w:rPr>
      <w:rFonts w:ascii="Calibri" w:hAnsi="Calibri"/>
      <w:b/>
      <w:bCs/>
      <w:color w:val="7030a0"/>
      <w:sz w:val="32"/>
      <w:szCs w:val="32"/>
    </w:rPr>
  </w:style>
  <w:style w:type="paragraph" w:styleId="1012">
    <w:name w:val="List Paragraph"/>
    <w:basedOn w:val="714"/>
    <w:uiPriority w:val="0"/>
    <w:qFormat/>
    <w:pPr>
      <w:ind w:firstLine="420"/>
    </w:pPr>
  </w:style>
  <w:style w:type="paragraph" w:styleId="1013" w:customStyle="1">
    <w:name w:val="样式 小四 段前: 5 磅 段后: 5 磅 首行缩进:  2 字符"/>
    <w:basedOn w:val="714"/>
    <w:uiPriority w:val="0"/>
    <w:qFormat/>
    <w:pPr>
      <w:jc w:val="center"/>
      <w:spacing w:line="360" w:lineRule="auto"/>
    </w:pPr>
    <w:rPr>
      <w:rFonts w:ascii="宋体" w:hAnsi="宋体"/>
      <w:bCs/>
      <w:color w:val="ff0000"/>
      <w:sz w:val="24"/>
      <w:szCs w:val="24"/>
    </w:rPr>
  </w:style>
  <w:style w:type="paragraph" w:styleId="1014" w:customStyle="1">
    <w:name w:val="列出段落11"/>
    <w:basedOn w:val="714"/>
    <w:uiPriority w:val="34"/>
    <w:qFormat/>
    <w:pPr>
      <w:ind w:firstLine="420"/>
    </w:pPr>
    <w:rPr>
      <w:rFonts w:ascii="Calibri" w:hAnsi="Calibri"/>
      <w:szCs w:val="22"/>
    </w:rPr>
  </w:style>
  <w:style w:type="paragraph" w:styleId="1015"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016" w:customStyle="1">
    <w:name w:val="默认段落字体 Para Char"/>
    <w:basedOn w:val="714"/>
    <w:uiPriority w:val="0"/>
    <w:qFormat/>
    <w:pPr>
      <w:ind w:left="552" w:hanging="420"/>
      <w:tabs>
        <w:tab w:val="left" w:pos="552" w:leader="none"/>
      </w:tabs>
    </w:pPr>
    <w:rPr>
      <w:sz w:val="24"/>
      <w:szCs w:val="24"/>
    </w:rPr>
  </w:style>
  <w:style w:type="paragraph" w:styleId="1017" w:customStyle="1">
    <w:name w:val="_Style 40"/>
    <w:next w:val="714"/>
    <w:uiPriority w:val="0"/>
    <w:qFormat/>
    <w:pPr>
      <w:ind w:firstLine="200"/>
      <w:jc w:val="both"/>
      <w:spacing w:line="480" w:lineRule="auto"/>
      <w:widowControl w:val="off"/>
    </w:pPr>
    <w:rPr>
      <w:rFonts w:ascii="Times New Roman" w:hAnsi="Times New Roman" w:eastAsia="宋体" w:cs="Times New Roman"/>
      <w:sz w:val="21"/>
      <w:lang w:val="en-US" w:eastAsia="zh-CN" w:bidi="ar-SA"/>
    </w:rPr>
  </w:style>
  <w:style w:type="paragraph" w:styleId="101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19" w:customStyle="1">
    <w:name w:val="日期1"/>
    <w:basedOn w:val="714"/>
    <w:next w:val="714"/>
    <w:uiPriority w:val="99"/>
    <w:qFormat/>
    <w:rPr>
      <w:rFonts w:ascii="宋体" w:hAnsi="宋体" w:eastAsia="楷体_GB2312"/>
      <w:sz w:val="24"/>
      <w:szCs w:val="24"/>
    </w:rPr>
  </w:style>
  <w:style w:type="paragraph" w:styleId="1020" w:customStyle="1">
    <w:name w:val="Revision1"/>
    <w:uiPriority w:val="99"/>
    <w:semiHidden/>
    <w:qFormat/>
    <w:rPr>
      <w:rFonts w:ascii="Times New Roman" w:hAnsi="Times New Roman" w:eastAsia="仿宋_GB2312" w:cs="Times New Roman"/>
      <w:sz w:val="28"/>
      <w:szCs w:val="24"/>
      <w:lang w:val="en-US" w:eastAsia="zh-CN" w:bidi="ar-SA"/>
    </w:rPr>
  </w:style>
  <w:style w:type="paragraph" w:styleId="1021" w:customStyle="1">
    <w:name w:val="一级条标题"/>
    <w:next w:val="960"/>
    <w:uiPriority w:val="0"/>
    <w:qFormat/>
    <w:pPr>
      <w:numPr>
        <w:ilvl w:val="1"/>
        <w:numId w:val="4"/>
      </w:numPr>
      <w:spacing w:before="156" w:after="156"/>
      <w:outlineLvl w:val="2"/>
    </w:pPr>
    <w:rPr>
      <w:rFonts w:ascii="黑体" w:hAnsi="Times New Roman" w:eastAsia="黑体" w:cs="Times New Roman"/>
      <w:sz w:val="21"/>
      <w:szCs w:val="21"/>
      <w:lang w:val="en-US" w:eastAsia="zh-CN" w:bidi="ar-SA"/>
    </w:rPr>
  </w:style>
  <w:style w:type="paragraph" w:styleId="1022" w:customStyle="1">
    <w:name w:val="_Style 12"/>
    <w:basedOn w:val="983"/>
    <w:uiPriority w:val="99"/>
    <w:qFormat/>
    <w:pPr>
      <w:spacing w:line="360" w:lineRule="auto"/>
    </w:pPr>
    <w:rPr>
      <w:sz w:val="21"/>
    </w:rPr>
  </w:style>
  <w:style w:type="paragraph" w:styleId="1023" w:customStyle="1">
    <w:name w:val="_Style 2"/>
    <w:basedOn w:val="714"/>
    <w:uiPriority w:val="0"/>
    <w:qFormat/>
    <w:pPr>
      <w:ind w:firstLine="420"/>
      <w:spacing w:line="360" w:lineRule="auto"/>
    </w:pPr>
    <w:rPr>
      <w:rFonts w:ascii="Calibri" w:hAnsi="Calibri"/>
      <w:sz w:val="24"/>
      <w:szCs w:val="24"/>
    </w:rPr>
  </w:style>
  <w:style w:type="paragraph" w:styleId="1024" w:customStyle="1">
    <w:name w:val="章标题"/>
    <w:next w:val="960"/>
    <w:uiPriority w:val="0"/>
    <w:qFormat/>
    <w:pPr>
      <w:numPr>
        <w:ilvl w:val="0"/>
        <w:numId w:val="4"/>
      </w:numPr>
      <w:jc w:val="both"/>
      <w:spacing w:before="312" w:after="312"/>
      <w:outlineLvl w:val="1"/>
    </w:pPr>
    <w:rPr>
      <w:rFonts w:ascii="黑体" w:hAnsi="Times New Roman" w:eastAsia="黑体" w:cs="Times New Roman"/>
      <w:sz w:val="21"/>
      <w:lang w:val="en-US" w:eastAsia="zh-CN" w:bidi="ar-SA"/>
    </w:rPr>
  </w:style>
  <w:style w:type="paragraph" w:styleId="1025" w:customStyle="1">
    <w:name w:val="列出段落2"/>
    <w:basedOn w:val="714"/>
    <w:uiPriority w:val="99"/>
    <w:qFormat/>
    <w:pPr>
      <w:ind w:firstLine="420"/>
      <w:jc w:val="left"/>
      <w:spacing w:line="360" w:lineRule="auto"/>
    </w:pPr>
    <w:rPr>
      <w:szCs w:val="24"/>
    </w:rPr>
  </w:style>
  <w:style w:type="paragraph" w:styleId="1026" w:customStyle="1">
    <w:name w:val="Char Char Char"/>
    <w:basedOn w:val="714"/>
    <w:uiPriority w:val="99"/>
    <w:qFormat/>
    <w:rPr>
      <w:rFonts w:ascii="Tahoma" w:hAnsi="Tahoma"/>
      <w:sz w:val="24"/>
    </w:rPr>
  </w:style>
  <w:style w:type="paragraph" w:styleId="1027" w:customStyle="1">
    <w:name w:val="p15"/>
    <w:basedOn w:val="714"/>
    <w:uiPriority w:val="99"/>
    <w:qFormat/>
    <w:pPr>
      <w:ind w:firstLine="420"/>
      <w:widowControl/>
    </w:pPr>
    <w:rPr>
      <w:szCs w:val="21"/>
    </w:rPr>
  </w:style>
  <w:style w:type="paragraph" w:styleId="1028" w:customStyle="1">
    <w:name w:val="纯文本1"/>
    <w:basedOn w:val="714"/>
    <w:uiPriority w:val="99"/>
    <w:qFormat/>
    <w:rPr>
      <w:rFonts w:ascii="宋体" w:hAnsi="Courier New" w:eastAsia="楷体_GB2312"/>
      <w:sz w:val="26"/>
    </w:rPr>
  </w:style>
  <w:style w:type="paragraph" w:styleId="1029" w:customStyle="1">
    <w:name w:val="Char Char Char Char Char Char Char Char Char Char"/>
    <w:basedOn w:val="714"/>
    <w:uiPriority w:val="99"/>
    <w:qFormat/>
    <w:pPr>
      <w:ind w:left="420" w:hanging="420"/>
      <w:tabs>
        <w:tab w:val="left" w:pos="960" w:leader="none"/>
      </w:tabs>
    </w:pPr>
    <w:rPr>
      <w:szCs w:val="24"/>
    </w:rPr>
  </w:style>
  <w:style w:type="paragraph" w:styleId="1030" w:customStyle="1">
    <w:name w:val="纯文本2"/>
    <w:basedOn w:val="714"/>
    <w:uiPriority w:val="99"/>
    <w:qFormat/>
    <w:rPr>
      <w:rFonts w:ascii="宋体" w:hAnsi="Courier New" w:eastAsia="楷体_GB2312"/>
      <w:sz w:val="28"/>
    </w:rPr>
  </w:style>
  <w:style w:type="paragraph" w:styleId="1031" w:customStyle="1">
    <w:name w:val="正文首行缩进1"/>
    <w:basedOn w:val="926"/>
    <w:uiPriority w:val="99"/>
    <w:qFormat/>
    <w:pPr>
      <w:ind w:firstLine="420"/>
      <w:spacing w:after="120"/>
    </w:pPr>
    <w:rPr>
      <w:rFonts w:ascii="Times New Roman" w:eastAsia="仿宋_GB2312"/>
      <w:bCs w:val="0"/>
      <w:sz w:val="30"/>
    </w:rPr>
  </w:style>
  <w:style w:type="paragraph" w:styleId="1032" w:customStyle="1">
    <w:name w:val="Char1 Char Char Char"/>
    <w:basedOn w:val="714"/>
    <w:uiPriority w:val="99"/>
    <w:qFormat/>
    <w:rPr>
      <w:szCs w:val="24"/>
    </w:rPr>
  </w:style>
  <w:style w:type="paragraph" w:styleId="1033" w:customStyle="1">
    <w:name w:val="Char Char1 Char Char Char Char Char Char Char"/>
    <w:basedOn w:val="714"/>
    <w:uiPriority w:val="99"/>
    <w:qFormat/>
  </w:style>
  <w:style w:type="paragraph" w:styleId="1034" w:customStyle="1">
    <w:name w:val="Blockquote"/>
    <w:basedOn w:val="714"/>
    <w:uiPriority w:val="99"/>
    <w:qFormat/>
    <w:pPr>
      <w:ind w:left="360" w:right="360"/>
      <w:jc w:val="left"/>
      <w:spacing w:before="100" w:after="100"/>
    </w:pPr>
    <w:rPr>
      <w:sz w:val="24"/>
      <w:szCs w:val="21"/>
    </w:rPr>
  </w:style>
  <w:style w:type="paragraph" w:styleId="1035" w:customStyle="1">
    <w:name w:val="列项——（一级）"/>
    <w:uiPriority w:val="0"/>
    <w:qFormat/>
    <w:pPr>
      <w:numPr>
        <w:ilvl w:val="0"/>
        <w:numId w:val="5"/>
      </w:numPr>
      <w:jc w:val="both"/>
      <w:widowControl w:val="off"/>
    </w:pPr>
    <w:rPr>
      <w:rFonts w:ascii="宋体" w:hAnsi="Times New Roman" w:eastAsia="宋体" w:cs="Times New Roman"/>
      <w:sz w:val="21"/>
      <w:szCs w:val="22"/>
      <w:lang w:val="en-US" w:eastAsia="zh-CN" w:bidi="ar-SA"/>
    </w:rPr>
  </w:style>
  <w:style w:type="paragraph" w:styleId="1036" w:customStyle="1">
    <w:name w:val="Char1 Char Char Char1"/>
    <w:basedOn w:val="714"/>
    <w:uiPriority w:val="99"/>
    <w:qFormat/>
    <w:pPr>
      <w:jc w:val="left"/>
      <w:widowControl/>
    </w:pPr>
    <w:rPr>
      <w:sz w:val="24"/>
      <w:szCs w:val="24"/>
    </w:rPr>
  </w:style>
  <w:style w:type="paragraph" w:styleId="1037" w:customStyle="1">
    <w:name w:val="纯文本11"/>
    <w:basedOn w:val="714"/>
    <w:uiPriority w:val="99"/>
    <w:qFormat/>
    <w:rPr>
      <w:rFonts w:ascii="宋体" w:hAnsi="Courier New" w:eastAsia="楷体_GB2312"/>
      <w:sz w:val="28"/>
    </w:rPr>
  </w:style>
  <w:style w:type="paragraph" w:styleId="1038" w:customStyle="1">
    <w:name w:val="p17"/>
    <w:basedOn w:val="714"/>
    <w:uiPriority w:val="99"/>
    <w:qFormat/>
    <w:pPr>
      <w:ind w:left="420"/>
      <w:spacing w:after="120"/>
      <w:widowControl/>
    </w:pPr>
    <w:rPr>
      <w:sz w:val="28"/>
      <w:szCs w:val="28"/>
    </w:rPr>
  </w:style>
  <w:style w:type="paragraph" w:styleId="1039" w:customStyle="1">
    <w:name w:val="Char"/>
    <w:basedOn w:val="714"/>
    <w:uiPriority w:val="99"/>
    <w:qFormat/>
    <w:pPr>
      <w:ind w:left="960" w:hanging="960"/>
      <w:tabs>
        <w:tab w:val="left" w:pos="960" w:leader="none"/>
      </w:tabs>
    </w:pPr>
    <w:rPr>
      <w:sz w:val="24"/>
      <w:szCs w:val="24"/>
    </w:rPr>
  </w:style>
  <w:style w:type="paragraph" w:styleId="1040" w:customStyle="1">
    <w:name w:val="格式３"/>
    <w:basedOn w:val="714"/>
    <w:uiPriority w:val="99"/>
    <w:qFormat/>
    <w:pPr>
      <w:ind w:left="600" w:hanging="600"/>
      <w:spacing w:line="420" w:lineRule="exact"/>
    </w:pPr>
    <w:rPr>
      <w:rFonts w:ascii="宋体" w:hAnsi="宋体"/>
      <w:color w:val="000000"/>
      <w:sz w:val="24"/>
    </w:rPr>
  </w:style>
  <w:style w:type="paragraph" w:styleId="1041" w:customStyle="1">
    <w:name w:val="数字编号列项（二级）"/>
    <w:uiPriority w:val="0"/>
    <w:qFormat/>
    <w:pPr>
      <w:numPr>
        <w:ilvl w:val="1"/>
        <w:numId w:val="6"/>
      </w:numPr>
      <w:jc w:val="both"/>
      <w:tabs>
        <w:tab w:val="left" w:pos="1259" w:leader="none"/>
      </w:tabs>
    </w:pPr>
    <w:rPr>
      <w:rFonts w:ascii="宋体" w:hAnsi="Times New Roman" w:eastAsia="宋体" w:cs="Times New Roman"/>
      <w:sz w:val="21"/>
      <w:szCs w:val="22"/>
      <w:lang w:val="en-US" w:eastAsia="zh-CN" w:bidi="ar-SA"/>
    </w:rPr>
  </w:style>
  <w:style w:type="paragraph" w:styleId="1042" w:customStyle="1">
    <w:name w:val="p0"/>
    <w:basedOn w:val="714"/>
    <w:uiPriority w:val="99"/>
    <w:qFormat/>
    <w:pPr>
      <w:widowControl/>
    </w:pPr>
    <w:rPr>
      <w:szCs w:val="21"/>
    </w:rPr>
  </w:style>
  <w:style w:type="paragraph" w:styleId="1043" w:customStyle="1">
    <w:name w:val="二级无"/>
    <w:basedOn w:val="1044"/>
    <w:uiPriority w:val="0"/>
    <w:qFormat/>
    <w:pPr>
      <w:numPr>
        <w:numId w:val="5"/>
      </w:numPr>
      <w:ind w:left="0"/>
      <w:spacing w:before="0" w:after="0"/>
    </w:pPr>
    <w:rPr>
      <w:rFonts w:ascii="宋体" w:eastAsia="宋体"/>
    </w:rPr>
  </w:style>
  <w:style w:type="paragraph" w:styleId="1044" w:customStyle="1">
    <w:name w:val="二级条标题"/>
    <w:basedOn w:val="1021"/>
    <w:next w:val="960"/>
    <w:uiPriority w:val="0"/>
    <w:qFormat/>
    <w:pPr>
      <w:numPr>
        <w:ilvl w:val="2"/>
      </w:numPr>
      <w:spacing w:before="50" w:after="50"/>
      <w:outlineLvl w:val="3"/>
    </w:pPr>
  </w:style>
  <w:style w:type="paragraph" w:styleId="1045" w:customStyle="1">
    <w:name w:val="Char Char4"/>
    <w:basedOn w:val="714"/>
    <w:uiPriority w:val="99"/>
    <w:qFormat/>
    <w:pPr>
      <w:jc w:val="left"/>
      <w:spacing w:after="160" w:line="240" w:lineRule="exact"/>
      <w:widowControl/>
    </w:pPr>
    <w:rPr>
      <w:rFonts w:ascii="Verdana" w:hAnsi="Verdana"/>
      <w:sz w:val="20"/>
      <w:lang w:eastAsia="en-US"/>
    </w:rPr>
  </w:style>
  <w:style w:type="paragraph" w:styleId="1046" w:customStyle="1">
    <w:name w:val="封面标准英文名称"/>
    <w:basedOn w:val="714"/>
    <w:uiPriority w:val="0"/>
    <w:qFormat/>
    <w:pPr>
      <w:jc w:val="center"/>
      <w:spacing w:before="370" w:line="400" w:lineRule="exact"/>
      <w:framePr w:w="9639" w:h="6917" w:wrap="around" w:vAnchor="page" w:hAnchor="page" w:xAlign="center" w:y="6408" w:hRule="exact"/>
    </w:pPr>
    <w:rPr>
      <w:rFonts w:eastAsia="黑体"/>
      <w:sz w:val="28"/>
      <w:szCs w:val="28"/>
    </w:rPr>
  </w:style>
  <w:style w:type="paragraph" w:styleId="1047" w:customStyle="1">
    <w:name w:val="用户2"/>
    <w:basedOn w:val="902"/>
    <w:uiPriority w:val="99"/>
    <w:qFormat/>
    <w:pPr>
      <w:ind w:left="720" w:hanging="720"/>
      <w:jc w:val="left"/>
      <w:keepLines/>
      <w:spacing w:before="260" w:after="260" w:line="416" w:lineRule="atLeast"/>
      <w:tabs>
        <w:tab w:val="left" w:pos="720" w:leader="none"/>
      </w:tabs>
    </w:pPr>
    <w:rPr>
      <w:b w:val="0"/>
      <w:bCs w:val="0"/>
      <w:color w:val="000000"/>
      <w:sz w:val="30"/>
      <w:u w:val="single"/>
    </w:rPr>
  </w:style>
  <w:style w:type="paragraph" w:styleId="1048"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批注框文本[858D7CFB-ED40-4347-BF05-701D383B685F][858D7CFB-ED40-4347-BF05-701D383B685F]"/>
    <w:basedOn w:val="714"/>
    <w:uiPriority w:val="99"/>
    <w:qFormat/>
    <w:rPr>
      <w:rFonts w:eastAsia="楷体_GB2312"/>
      <w:sz w:val="18"/>
      <w:szCs w:val="18"/>
    </w:rPr>
  </w:style>
  <w:style w:type="paragraph" w:styleId="1050" w:customStyle="1">
    <w:name w:val="正文表标题"/>
    <w:next w:val="960"/>
    <w:uiPriority w:val="0"/>
    <w:qFormat/>
    <w:pPr>
      <w:numPr>
        <w:ilvl w:val="0"/>
        <w:numId w:val="7"/>
      </w:numPr>
      <w:jc w:val="center"/>
      <w:spacing w:before="156" w:after="156"/>
      <w:tabs>
        <w:tab w:val="left" w:pos="360" w:leader="none"/>
      </w:tabs>
    </w:pPr>
    <w:rPr>
      <w:rFonts w:ascii="黑体" w:hAnsi="Times New Roman" w:eastAsia="黑体" w:cs="Times New Roman"/>
      <w:sz w:val="21"/>
      <w:lang w:val="en-US" w:eastAsia="zh-CN" w:bidi="ar-SA"/>
    </w:rPr>
  </w:style>
  <w:style w:type="paragraph" w:styleId="1051" w:customStyle="1">
    <w:name w:val="字母编号列项（一级）"/>
    <w:uiPriority w:val="0"/>
    <w:qFormat/>
    <w:pPr>
      <w:numPr>
        <w:ilvl w:val="0"/>
        <w:numId w:val="6"/>
      </w:numPr>
      <w:jc w:val="both"/>
      <w:tabs>
        <w:tab w:val="left" w:pos="839" w:leader="none"/>
      </w:tabs>
    </w:pPr>
    <w:rPr>
      <w:rFonts w:ascii="宋体" w:hAnsi="Times New Roman" w:eastAsia="宋体" w:cs="Times New Roman"/>
      <w:sz w:val="21"/>
      <w:szCs w:val="22"/>
      <w:lang w:val="en-US" w:eastAsia="zh-CN" w:bidi="ar-SA"/>
    </w:rPr>
  </w:style>
  <w:style w:type="paragraph" w:styleId="1052" w:customStyle="1">
    <w:name w:val="Plain Text1"/>
    <w:basedOn w:val="714"/>
    <w:uiPriority w:val="99"/>
    <w:qFormat/>
    <w:rPr>
      <w:rFonts w:ascii="宋体" w:hAnsi="Courier New" w:eastAsia="楷体_GB2312"/>
      <w:sz w:val="28"/>
    </w:rPr>
  </w:style>
  <w:style w:type="paragraph" w:styleId="1053" w:customStyle="1">
    <w:name w:val="标准书眉_奇数页"/>
    <w:next w:val="714"/>
    <w:uiPriority w:val="0"/>
    <w:qFormat/>
    <w:pPr>
      <w:jc w:val="right"/>
      <w:spacing w:after="220"/>
      <w:tabs>
        <w:tab w:val="center" w:pos="4154" w:leader="none"/>
        <w:tab w:val="right" w:pos="8306" w:leader="none"/>
      </w:tabs>
    </w:pPr>
    <w:rPr>
      <w:rFonts w:ascii="黑体" w:hAnsi="Times New Roman" w:eastAsia="黑体" w:cs="Times New Roman"/>
      <w:sz w:val="21"/>
      <w:szCs w:val="21"/>
      <w:lang w:val="en-US" w:eastAsia="zh-CN" w:bidi="ar-SA"/>
    </w:rPr>
  </w:style>
  <w:style w:type="paragraph" w:styleId="1054" w:customStyle="1">
    <w:name w:val="文档正文"/>
    <w:basedOn w:val="714"/>
    <w:uiPriority w:val="99"/>
    <w:qFormat/>
    <w:pPr>
      <w:ind w:firstLine="567"/>
      <w:spacing w:line="312" w:lineRule="atLeast"/>
    </w:pPr>
    <w:rPr>
      <w:rFonts w:ascii="长城仿宋" w:eastAsia="长城仿宋"/>
      <w:sz w:val="28"/>
    </w:rPr>
  </w:style>
  <w:style w:type="paragraph" w:styleId="1055" w:customStyle="1">
    <w:name w:val="[Normal]"/>
    <w:uiPriority w:val="99"/>
    <w:qFormat/>
    <w:pPr>
      <w:widowControl w:val="off"/>
    </w:pPr>
    <w:rPr>
      <w:rFonts w:ascii="宋体" w:hAnsi="宋体" w:eastAsia="宋体" w:cs="宋体"/>
      <w:sz w:val="24"/>
      <w:lang w:val="en-US" w:eastAsia="en-US" w:bidi="ar-SA"/>
    </w:rPr>
  </w:style>
  <w:style w:type="paragraph" w:styleId="1056" w:customStyle="1">
    <w:name w:val="三级无"/>
    <w:basedOn w:val="714"/>
    <w:uiPriority w:val="0"/>
    <w:qFormat/>
    <w:pPr>
      <w:numPr>
        <w:ilvl w:val="3"/>
        <w:numId w:val="4"/>
      </w:numPr>
      <w:jc w:val="left"/>
      <w:widowControl/>
      <w:outlineLvl w:val="4"/>
    </w:pPr>
    <w:rPr>
      <w:rFonts w:ascii="宋体"/>
      <w:szCs w:val="21"/>
    </w:rPr>
  </w:style>
  <w:style w:type="table" w:styleId="1057" w:customStyle="1">
    <w:name w:val="网格型1"/>
    <w:basedOn w:val="911"/>
    <w:uiPriority w:val="59"/>
    <w:qFormat/>
    <w:tblPr>
      <w:tblCellMar>
        <w:left w:w="0" w:type="dxa"/>
        <w:top w:w="0" w:type="dxa"/>
        <w:right w:w="0" w:type="dxa"/>
        <w:bottom w:w="0" w:type="dxa"/>
      </w:tblCellMar>
    </w:tblPr>
  </w:style>
  <w:style w:type="character" w:styleId="1058" w:customStyle="1">
    <w:name w:val="普通(网站) 字符"/>
    <w:link w:val="1001"/>
    <w:uiPriority w:val="0"/>
    <w:qFormat/>
    <w:rPr>
      <w:rFonts w:ascii="Times New Roman" w:hAnsi="Times New Roman"/>
      <w:sz w:val="24"/>
      <w:szCs w:val="24"/>
    </w:rPr>
  </w:style>
  <w:style w:type="paragraph" w:styleId="1059" w:customStyle="1">
    <w:name w:val="纯文本3"/>
    <w:basedOn w:val="714"/>
    <w:uiPriority w:val="0"/>
    <w:qFormat/>
    <w:rPr>
      <w:rFonts w:hint="eastAsia" w:ascii="宋体" w:hAnsi="Courier New" w:eastAsia="楷体_GB2312"/>
      <w:sz w:val="28"/>
    </w:rPr>
  </w:style>
  <w:style w:type="character" w:styleId="1060" w:customStyle="1">
    <w:name w:val="NormalCharacter1"/>
    <w:link w:val="1061"/>
    <w:uiPriority w:val="99"/>
    <w:qFormat/>
    <w:rPr>
      <w:sz w:val="20"/>
    </w:rPr>
  </w:style>
  <w:style w:type="paragraph" w:styleId="1061" w:customStyle="1">
    <w:name w:val="UserStyle_4"/>
    <w:basedOn w:val="714"/>
    <w:link w:val="1060"/>
    <w:uiPriority w:val="99"/>
    <w:qFormat/>
    <w:pPr>
      <w:widowControl/>
    </w:pPr>
    <w:rPr>
      <w:sz w:val="20"/>
    </w:rPr>
  </w:style>
  <w:style w:type="character" w:styleId="1062" w:customStyle="1">
    <w:name w:val="批注框文本 Char"/>
    <w:link w:val="737"/>
    <w:uiPriority w:val="99"/>
    <w:semiHidden/>
    <w:qFormat/>
    <w:rPr>
      <w:rFonts w:ascii="Times New Roman" w:hAnsi="Times New Roman"/>
      <w:sz w:val="18"/>
      <w:szCs w:val="18"/>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孙加琛</cp:lastModifiedBy>
  <cp:revision>12</cp:revision>
  <dcterms:created xsi:type="dcterms:W3CDTF">2024-05-30T03:00:00Z</dcterms:created>
  <dcterms:modified xsi:type="dcterms:W3CDTF">2025-10-15T07:52:05Z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eyJoZGlkIjoiNTczYmM4OGNlYTRkZjdjNWRlM2E4NzMwNWM5OGQwMzkiLCJ1c2VySWQiOiI1MzgxNzcxMTAifQ==</vt:lpwstr>
  </property>
  <property fmtid="{D5CDD505-2E9C-101B-9397-08002B2CF9AE}" pid="3" name="KSOProductBuildVer">
    <vt:lpwstr>2052-12.1.0.22529</vt:lpwstr>
  </property>
  <property fmtid="{D5CDD505-2E9C-101B-9397-08002B2CF9AE}" pid="4" name="ICV">
    <vt:lpwstr>8E57EED8F5DF454B898EF183C9411D07_13</vt:lpwstr>
  </property>
</Properties>
</file>